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9B" w:rsidRDefault="000E622B" w:rsidP="000E622B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 wp14:anchorId="59A88C58" wp14:editId="321CE24A">
            <wp:extent cx="1220400" cy="169200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921EDF4" wp14:editId="45B25E8A">
            <wp:extent cx="1220400" cy="169200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22B" w:rsidRDefault="000E622B" w:rsidP="000E622B">
      <w:pPr>
        <w:pStyle w:val="Standard"/>
        <w:jc w:val="center"/>
      </w:pPr>
    </w:p>
    <w:tbl>
      <w:tblPr>
        <w:tblW w:w="97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FD1D9B" w:rsidTr="0018021B">
        <w:tc>
          <w:tcPr>
            <w:tcW w:w="9778" w:type="dxa"/>
            <w:tcBorders>
              <w:top w:val="double" w:sz="2" w:space="0" w:color="548DD4"/>
              <w:left w:val="double" w:sz="2" w:space="0" w:color="548DD4"/>
              <w:bottom w:val="double" w:sz="2" w:space="0" w:color="548DD4"/>
              <w:right w:val="double" w:sz="2" w:space="0" w:color="548DD4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D9B" w:rsidRDefault="00FD1D9B" w:rsidP="0018021B">
            <w:pPr>
              <w:pStyle w:val="Standard"/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COMUNI </w:t>
            </w:r>
            <w:r>
              <w:rPr>
                <w:b/>
                <w:color w:val="002060"/>
                <w:sz w:val="28"/>
                <w:szCs w:val="28"/>
              </w:rPr>
              <w:t xml:space="preserve"> DI</w:t>
            </w:r>
            <w:r>
              <w:rPr>
                <w:b/>
                <w:color w:val="002060"/>
                <w:sz w:val="28"/>
                <w:szCs w:val="28"/>
              </w:rPr>
              <w:t>: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PIEVE DI CENTO e SAN PIETRO IN CASALE</w:t>
            </w:r>
          </w:p>
          <w:p w:rsidR="00FD1D9B" w:rsidRDefault="00FD1D9B" w:rsidP="0018021B">
            <w:pPr>
              <w:pStyle w:val="Standard"/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Note </w:t>
            </w:r>
            <w:r>
              <w:rPr>
                <w:b/>
                <w:color w:val="002060"/>
                <w:sz w:val="28"/>
                <w:szCs w:val="28"/>
              </w:rPr>
              <w:t>introduttive alla quotazione del</w:t>
            </w:r>
            <w:r>
              <w:rPr>
                <w:b/>
                <w:color w:val="002060"/>
                <w:sz w:val="28"/>
                <w:szCs w:val="28"/>
              </w:rPr>
              <w:t xml:space="preserve"> rischi</w:t>
            </w:r>
            <w:r>
              <w:rPr>
                <w:b/>
                <w:color w:val="002060"/>
                <w:sz w:val="28"/>
                <w:szCs w:val="28"/>
              </w:rPr>
              <w:t>o</w:t>
            </w:r>
            <w:r>
              <w:rPr>
                <w:b/>
                <w:color w:val="002060"/>
                <w:sz w:val="28"/>
                <w:szCs w:val="28"/>
              </w:rPr>
              <w:t xml:space="preserve"> oggetto di gara</w:t>
            </w:r>
          </w:p>
        </w:tc>
      </w:tr>
    </w:tbl>
    <w:p w:rsidR="00FD1D9B" w:rsidRDefault="00FD1D9B" w:rsidP="00FD1D9B">
      <w:pPr>
        <w:pStyle w:val="Standard"/>
      </w:pPr>
    </w:p>
    <w:p w:rsidR="00FD1D9B" w:rsidRDefault="00FD1D9B" w:rsidP="00FD1D9B">
      <w:pPr>
        <w:pStyle w:val="Standard"/>
        <w:jc w:val="both"/>
      </w:pPr>
      <w:r>
        <w:t>Il presente documento si prefigge lo scopo di fornire alcune indicazioni ed informazioni di carattere tecnico e conoscitivo riguardo:</w:t>
      </w:r>
    </w:p>
    <w:p w:rsidR="00FD1D9B" w:rsidRDefault="00FD1D9B" w:rsidP="00FD1D9B">
      <w:pPr>
        <w:pStyle w:val="Paragrafoelenco"/>
        <w:numPr>
          <w:ilvl w:val="0"/>
          <w:numId w:val="1"/>
        </w:numPr>
        <w:ind w:left="709" w:hanging="283"/>
        <w:jc w:val="both"/>
      </w:pPr>
      <w:r>
        <w:t xml:space="preserve">al generale livello di rischio </w:t>
      </w:r>
      <w:r>
        <w:t>di ogni</w:t>
      </w:r>
      <w:r>
        <w:t xml:space="preserve"> Comune;</w:t>
      </w:r>
    </w:p>
    <w:p w:rsidR="00FD1D9B" w:rsidRDefault="00FD1D9B" w:rsidP="00FD1D9B">
      <w:pPr>
        <w:pStyle w:val="Paragrafoelenco"/>
        <w:numPr>
          <w:ilvl w:val="0"/>
          <w:numId w:val="1"/>
        </w:numPr>
        <w:ind w:hanging="294"/>
        <w:jc w:val="both"/>
      </w:pPr>
      <w:r>
        <w:t>all’Assicuratore</w:t>
      </w:r>
      <w:r>
        <w:t xml:space="preserve"> che negli ultimi 5 anni ha garantito e garantisc</w:t>
      </w:r>
      <w:r>
        <w:t>e</w:t>
      </w:r>
      <w:r>
        <w:t xml:space="preserve"> </w:t>
      </w:r>
      <w:r>
        <w:t xml:space="preserve">per ogni Ente il </w:t>
      </w:r>
      <w:r>
        <w:t>rischio oggetto di gara;</w:t>
      </w:r>
    </w:p>
    <w:p w:rsidR="00FD1D9B" w:rsidRDefault="00FD1D9B" w:rsidP="00FD1D9B">
      <w:pPr>
        <w:pStyle w:val="Paragrafoelenco"/>
        <w:numPr>
          <w:ilvl w:val="0"/>
          <w:numId w:val="1"/>
        </w:numPr>
        <w:ind w:hanging="294"/>
        <w:jc w:val="both"/>
      </w:pPr>
      <w:r>
        <w:t xml:space="preserve">con riguardo </w:t>
      </w:r>
      <w:r>
        <w:t xml:space="preserve">alla sinistrosità storica registrata </w:t>
      </w:r>
      <w:r w:rsidR="000E622B">
        <w:t>da oltre l’</w:t>
      </w:r>
      <w:r>
        <w:t>ultimo quinquennio si rimanda ai file excel quali allegati facenti par</w:t>
      </w:r>
      <w:r>
        <w:t>te della documentazione di gara</w:t>
      </w:r>
      <w:r>
        <w:t>.</w:t>
      </w:r>
    </w:p>
    <w:p w:rsidR="005D65B1" w:rsidRDefault="005D65B1" w:rsidP="005D65B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  <w:rPr>
          <w:rFonts w:ascii="Calibri" w:hAnsi="Calibri"/>
        </w:rPr>
      </w:pPr>
      <w:r w:rsidRPr="00A40D38">
        <w:rPr>
          <w:rFonts w:ascii="Calibri" w:hAnsi="Calibri" w:cs="Tahoma"/>
        </w:rPr>
        <w:t xml:space="preserve">La presente scheda ha lo scopo di fornire alcune informazioni ed </w:t>
      </w:r>
      <w:r w:rsidRPr="00A40D38">
        <w:rPr>
          <w:rFonts w:ascii="Calibri" w:hAnsi="Calibri"/>
        </w:rPr>
        <w:t>indicazioni di carattere tecnico e conoscitivo</w:t>
      </w:r>
      <w:r>
        <w:rPr>
          <w:rFonts w:ascii="Calibri" w:hAnsi="Calibri"/>
        </w:rPr>
        <w:t xml:space="preserve"> sulle Amministrazioni Comunali.</w:t>
      </w:r>
    </w:p>
    <w:p w:rsidR="005D65B1" w:rsidRPr="00FD1D9B" w:rsidRDefault="005D65B1" w:rsidP="005D65B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  <w:rPr>
          <w:rFonts w:cs="Tahoma"/>
          <w:b/>
          <w:color w:val="FF0000"/>
          <w:u w:val="single"/>
        </w:rPr>
      </w:pPr>
      <w:r w:rsidRPr="00FD1D9B">
        <w:rPr>
          <w:rFonts w:cs="Tahoma"/>
          <w:b/>
          <w:color w:val="FF0000"/>
          <w:u w:val="single"/>
        </w:rPr>
        <w:t>Informazioni sul territorio – Comune di San Pietro in Casale: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  <w:gridCol w:w="3328"/>
      </w:tblGrid>
      <w:tr w:rsidR="005D65B1" w:rsidRPr="00FD1D9B" w:rsidTr="00FD1D9B"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Cs/>
              </w:rPr>
            </w:pPr>
            <w:r w:rsidRPr="00FD1D9B">
              <w:rPr>
                <w:rFonts w:cs="Tahoma"/>
                <w:b/>
              </w:rPr>
              <w:t>Numero di abitanti</w:t>
            </w:r>
            <w:r w:rsidRPr="00FD1D9B">
              <w:rPr>
                <w:rFonts w:cs="Tahoma"/>
                <w:bCs/>
              </w:rPr>
              <w:t>: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Tahoma"/>
                <w:b/>
              </w:rPr>
              <w:t>12.025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</w:rPr>
              <w:t xml:space="preserve">Estensione Territoriale </w:t>
            </w:r>
            <w:r w:rsidRPr="00FD1D9B">
              <w:rPr>
                <w:rFonts w:cs="Tahoma"/>
              </w:rPr>
              <w:t>(Km</w:t>
            </w:r>
            <w:r w:rsidRPr="00FD1D9B">
              <w:rPr>
                <w:rFonts w:cs="Tahoma"/>
                <w:vertAlign w:val="superscript"/>
              </w:rPr>
              <w:t>2</w:t>
            </w:r>
            <w:r w:rsidRPr="00FD1D9B">
              <w:rPr>
                <w:rFonts w:cs="Tahoma"/>
              </w:rPr>
              <w:t>):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Tahoma"/>
                <w:b/>
              </w:rPr>
              <w:t>65,81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</w:rPr>
              <w:t xml:space="preserve">Sviluppo totale strade comunali </w:t>
            </w:r>
            <w:r w:rsidRPr="00FD1D9B">
              <w:rPr>
                <w:rFonts w:cs="Tahoma"/>
              </w:rPr>
              <w:t>(km):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Tahoma"/>
                <w:b/>
              </w:rPr>
              <w:t>128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Cs/>
              </w:rPr>
            </w:pPr>
            <w:r w:rsidRPr="00FD1D9B">
              <w:rPr>
                <w:rFonts w:cs="Tahoma"/>
                <w:b/>
              </w:rPr>
              <w:t>Caratteristiche del territorio (specificare se pianura/collina, altro)</w:t>
            </w:r>
            <w:r w:rsidRPr="00FD1D9B">
              <w:rPr>
                <w:rFonts w:cs="Tahoma"/>
                <w:bCs/>
              </w:rPr>
              <w:t>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Tahoma"/>
                <w:b/>
              </w:rPr>
              <w:t>pianura</w:t>
            </w:r>
          </w:p>
        </w:tc>
      </w:tr>
      <w:tr w:rsidR="005D65B1" w:rsidRPr="00FD1D9B" w:rsidTr="00FD1D9B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  <w:bCs/>
              </w:rPr>
              <w:t>Attraversamento corsi d’acqua (specificare se torrenti/fiumi, altro)</w:t>
            </w:r>
            <w:r w:rsidRPr="00FD1D9B">
              <w:rPr>
                <w:rFonts w:cs="Tahoma"/>
              </w:rPr>
              <w:t>: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b/>
                <w:bCs/>
              </w:rPr>
            </w:pPr>
            <w:r w:rsidRPr="00FD1D9B">
              <w:rPr>
                <w:b/>
                <w:bCs/>
              </w:rPr>
              <w:t>fiumi e canali</w:t>
            </w:r>
          </w:p>
        </w:tc>
      </w:tr>
      <w:tr w:rsidR="005D65B1" w:rsidRPr="00FD1D9B" w:rsidTr="00FD1D9B">
        <w:tc>
          <w:tcPr>
            <w:tcW w:w="3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  <w:bCs/>
              </w:rPr>
            </w:pPr>
            <w:r w:rsidRPr="00FD1D9B">
              <w:rPr>
                <w:rFonts w:cs="Tahoma"/>
                <w:b/>
                <w:bCs/>
              </w:rPr>
              <w:t>Classificazione sismica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b/>
                <w:bCs/>
              </w:rPr>
            </w:pPr>
            <w:r w:rsidRPr="00FD1D9B">
              <w:rPr>
                <w:b/>
                <w:bCs/>
              </w:rPr>
              <w:t>Classe 3</w:t>
            </w:r>
          </w:p>
        </w:tc>
      </w:tr>
    </w:tbl>
    <w:p w:rsidR="000E622B" w:rsidRDefault="000E622B" w:rsidP="005D65B1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</w:pPr>
    </w:p>
    <w:p w:rsidR="000E622B" w:rsidRDefault="000E622B">
      <w:r>
        <w:br w:type="page"/>
      </w:r>
    </w:p>
    <w:p w:rsidR="005D65B1" w:rsidRPr="00FD1D9B" w:rsidRDefault="005D65B1" w:rsidP="005D65B1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</w:pPr>
    </w:p>
    <w:p w:rsidR="005D65B1" w:rsidRPr="00FD1D9B" w:rsidRDefault="005D65B1" w:rsidP="005D65B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  <w:rPr>
          <w:rFonts w:cs="Tahoma"/>
          <w:b/>
          <w:color w:val="FF0000"/>
          <w:u w:val="single"/>
        </w:rPr>
      </w:pPr>
      <w:r w:rsidRPr="00FD1D9B">
        <w:rPr>
          <w:rFonts w:cs="Tahoma"/>
          <w:b/>
          <w:color w:val="FF0000"/>
          <w:u w:val="single"/>
        </w:rPr>
        <w:t>Informazioni sul territorio – Comune di San Pietro in Pieve di Cento: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  <w:gridCol w:w="3328"/>
      </w:tblGrid>
      <w:tr w:rsidR="005D65B1" w:rsidRPr="00FD1D9B" w:rsidTr="00FD1D9B"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Cs/>
              </w:rPr>
            </w:pPr>
            <w:r w:rsidRPr="00FD1D9B">
              <w:rPr>
                <w:rFonts w:cs="Tahoma"/>
                <w:b/>
              </w:rPr>
              <w:t>Numero di abitanti</w:t>
            </w:r>
            <w:r w:rsidRPr="00FD1D9B">
              <w:rPr>
                <w:rFonts w:cs="Tahoma"/>
                <w:bCs/>
              </w:rPr>
              <w:t>: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Calibri,Bold"/>
                <w:b/>
                <w:bCs/>
              </w:rPr>
              <w:t>7.008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</w:rPr>
              <w:lastRenderedPageBreak/>
              <w:t xml:space="preserve">Estensione Territoriale </w:t>
            </w:r>
            <w:r w:rsidRPr="00FD1D9B">
              <w:rPr>
                <w:rFonts w:cs="Tahoma"/>
              </w:rPr>
              <w:t>(Km</w:t>
            </w:r>
            <w:r w:rsidRPr="00FD1D9B">
              <w:rPr>
                <w:rFonts w:cs="Tahoma"/>
                <w:vertAlign w:val="superscript"/>
              </w:rPr>
              <w:t>2</w:t>
            </w:r>
            <w:r w:rsidRPr="00FD1D9B">
              <w:rPr>
                <w:rFonts w:cs="Tahoma"/>
              </w:rPr>
              <w:t>):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Calibri,Bold"/>
                <w:b/>
                <w:bCs/>
              </w:rPr>
              <w:t>15,85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</w:rPr>
              <w:t xml:space="preserve">Sviluppo totale strade comunali </w:t>
            </w:r>
            <w:r w:rsidRPr="00FD1D9B">
              <w:rPr>
                <w:rFonts w:cs="Tahoma"/>
              </w:rPr>
              <w:t>(km):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Calibri,Bold"/>
                <w:b/>
                <w:bCs/>
              </w:rPr>
              <w:t>36,8</w:t>
            </w:r>
          </w:p>
        </w:tc>
      </w:tr>
      <w:tr w:rsidR="005D65B1" w:rsidRPr="00FD1D9B" w:rsidTr="00FD1D9B">
        <w:tc>
          <w:tcPr>
            <w:tcW w:w="329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Cs/>
              </w:rPr>
            </w:pPr>
            <w:r w:rsidRPr="00FD1D9B">
              <w:rPr>
                <w:rFonts w:cs="Tahoma"/>
                <w:b/>
              </w:rPr>
              <w:t>Caratteristiche del territorio (specificare se pianura/collina, altro)</w:t>
            </w:r>
            <w:r w:rsidRPr="00FD1D9B">
              <w:rPr>
                <w:rFonts w:cs="Tahoma"/>
                <w:bCs/>
              </w:rPr>
              <w:t>:</w:t>
            </w:r>
          </w:p>
        </w:tc>
        <w:tc>
          <w:tcPr>
            <w:tcW w:w="17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  <w:b/>
              </w:rPr>
            </w:pPr>
            <w:r w:rsidRPr="00FD1D9B">
              <w:rPr>
                <w:rFonts w:cs="Tahoma"/>
                <w:b/>
              </w:rPr>
              <w:t>pianura</w:t>
            </w:r>
          </w:p>
        </w:tc>
      </w:tr>
      <w:tr w:rsidR="005D65B1" w:rsidRPr="00FD1D9B" w:rsidTr="00FD1D9B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B1" w:rsidRPr="00FD1D9B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cs="Tahoma"/>
              </w:rPr>
            </w:pPr>
            <w:r w:rsidRPr="00FD1D9B">
              <w:rPr>
                <w:rFonts w:cs="Tahoma"/>
                <w:b/>
                <w:bCs/>
              </w:rPr>
              <w:t>Attraversamento corsi d’acqua (specificare se torrenti/fiumi, altro)</w:t>
            </w:r>
            <w:r w:rsidRPr="00FD1D9B">
              <w:rPr>
                <w:rFonts w:cs="Tahoma"/>
              </w:rPr>
              <w:t>: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B1" w:rsidRPr="00FD1D9B" w:rsidRDefault="005D65B1" w:rsidP="005D65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b/>
                <w:bCs/>
              </w:rPr>
            </w:pPr>
            <w:r w:rsidRPr="00FD1D9B">
              <w:rPr>
                <w:b/>
                <w:bCs/>
              </w:rPr>
              <w:t>fiume</w:t>
            </w:r>
          </w:p>
        </w:tc>
      </w:tr>
      <w:tr w:rsidR="005D65B1" w:rsidRPr="00A40D38" w:rsidTr="00FD1D9B">
        <w:tc>
          <w:tcPr>
            <w:tcW w:w="3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D65B1" w:rsidRPr="00A40D38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 w:rsidRPr="00A40D38">
              <w:rPr>
                <w:rFonts w:ascii="Calibri" w:hAnsi="Calibri" w:cs="Tahoma"/>
                <w:b/>
                <w:bCs/>
              </w:rPr>
              <w:t>Classificazione sismica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5B1" w:rsidRPr="00A40D38" w:rsidRDefault="005D65B1" w:rsidP="00B834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Classe 3</w:t>
            </w:r>
          </w:p>
        </w:tc>
      </w:tr>
    </w:tbl>
    <w:p w:rsidR="000E622B" w:rsidRDefault="000E622B" w:rsidP="007B5179">
      <w:pPr>
        <w:pStyle w:val="Standard"/>
        <w:spacing w:after="0"/>
        <w:jc w:val="both"/>
      </w:pPr>
      <w:bookmarkStart w:id="0" w:name="_GoBack"/>
      <w:bookmarkEnd w:id="0"/>
    </w:p>
    <w:p w:rsidR="000E622B" w:rsidRDefault="000E622B" w:rsidP="007B5179">
      <w:pPr>
        <w:pStyle w:val="Standard"/>
        <w:spacing w:after="0"/>
        <w:jc w:val="both"/>
      </w:pPr>
    </w:p>
    <w:p w:rsidR="007B5179" w:rsidRDefault="007B5179" w:rsidP="007B5179">
      <w:pPr>
        <w:pStyle w:val="Standard"/>
        <w:spacing w:after="0"/>
        <w:jc w:val="both"/>
      </w:pPr>
      <w:r>
        <w:t xml:space="preserve">Il patrimonio immobiliare </w:t>
      </w:r>
      <w:r>
        <w:t>dei Comuni di Pieve di Cento e San Pietro in Casale</w:t>
      </w:r>
      <w:r>
        <w:t xml:space="preserve"> è costituito prevalentemente da fabbricati ad uso civile dislocati all’interno </w:t>
      </w:r>
      <w:r>
        <w:t>dei rispettivi territori comunali</w:t>
      </w:r>
      <w:r>
        <w:t>.</w:t>
      </w:r>
    </w:p>
    <w:p w:rsidR="00FD1D9B" w:rsidRDefault="00FD1D9B" w:rsidP="007B5179">
      <w:pPr>
        <w:pStyle w:val="Standard"/>
        <w:spacing w:after="0"/>
        <w:jc w:val="both"/>
      </w:pPr>
    </w:p>
    <w:p w:rsidR="007B5179" w:rsidRDefault="007B5179" w:rsidP="007B5179">
      <w:pPr>
        <w:pStyle w:val="Standard"/>
        <w:spacing w:after="0"/>
        <w:jc w:val="both"/>
      </w:pPr>
      <w:r w:rsidRPr="00F51BA7">
        <w:t>In proposito e per completezza di informazione si veda</w:t>
      </w:r>
      <w:r w:rsidR="00FD1D9B">
        <w:t>no</w:t>
      </w:r>
      <w:r w:rsidRPr="00F51BA7">
        <w:t xml:space="preserve"> </w:t>
      </w:r>
      <w:r w:rsidR="00FD1D9B">
        <w:t>gli elenchi</w:t>
      </w:r>
      <w:r w:rsidRPr="00F51BA7">
        <w:t xml:space="preserve"> </w:t>
      </w:r>
      <w:r>
        <w:t xml:space="preserve">degli immobili di ogni Comune </w:t>
      </w:r>
      <w:r w:rsidRPr="00F51BA7">
        <w:t>qual</w:t>
      </w:r>
      <w:r w:rsidR="00FD1D9B">
        <w:t>i</w:t>
      </w:r>
      <w:r w:rsidRPr="00F51BA7">
        <w:t xml:space="preserve"> document</w:t>
      </w:r>
      <w:r w:rsidR="00FD1D9B">
        <w:t>i</w:t>
      </w:r>
      <w:r w:rsidRPr="00F51BA7">
        <w:t xml:space="preserve"> facent</w:t>
      </w:r>
      <w:r w:rsidR="00FD1D9B">
        <w:t>i</w:t>
      </w:r>
      <w:r w:rsidRPr="00F51BA7">
        <w:t xml:space="preserve"> parte la documentazione di gara.</w:t>
      </w:r>
    </w:p>
    <w:p w:rsidR="007B5179" w:rsidRDefault="007B5179" w:rsidP="007B5179">
      <w:pPr>
        <w:pStyle w:val="Standard"/>
        <w:spacing w:after="0"/>
        <w:jc w:val="both"/>
      </w:pPr>
    </w:p>
    <w:p w:rsidR="00EC5AF9" w:rsidRDefault="00EC5AF9" w:rsidP="00EC5AF9">
      <w:pPr>
        <w:pStyle w:val="Standard"/>
        <w:jc w:val="both"/>
      </w:pPr>
      <w:r>
        <w:t xml:space="preserve">Il rischio </w:t>
      </w:r>
      <w:r>
        <w:t xml:space="preserve">di entrambi gli Enti </w:t>
      </w:r>
      <w:r>
        <w:t xml:space="preserve">è assicurato dal </w:t>
      </w:r>
      <w:r>
        <w:t>31.12.2010</w:t>
      </w:r>
      <w:r>
        <w:t xml:space="preserve">  dalla Compagnia </w:t>
      </w:r>
      <w:r>
        <w:t>UNIPOLSAI (</w:t>
      </w:r>
      <w:proofErr w:type="spellStart"/>
      <w:r>
        <w:t>Div</w:t>
      </w:r>
      <w:proofErr w:type="spellEnd"/>
      <w:r>
        <w:t>. Fondiaria</w:t>
      </w:r>
      <w:r w:rsidR="00FD1D9B">
        <w:t>) ed</w:t>
      </w:r>
      <w:r>
        <w:t xml:space="preserve"> il premio attualmente corrisposto ammonta a circa</w:t>
      </w:r>
      <w:r>
        <w:t>:</w:t>
      </w:r>
    </w:p>
    <w:p w:rsidR="00FD1D9B" w:rsidRDefault="00EC5AF9" w:rsidP="00EC5AF9">
      <w:pPr>
        <w:pStyle w:val="Standard"/>
        <w:jc w:val="both"/>
      </w:pPr>
      <w:r>
        <w:t xml:space="preserve">€ </w:t>
      </w:r>
      <w:r>
        <w:t>24.923</w:t>
      </w:r>
      <w:r>
        <w:t>,00 annui lordi</w:t>
      </w:r>
      <w:r>
        <w:t xml:space="preserve"> per il Comune </w:t>
      </w:r>
      <w:r w:rsidR="00FD1D9B">
        <w:t>di San Pietro in Casale;</w:t>
      </w:r>
    </w:p>
    <w:p w:rsidR="00EC5AF9" w:rsidRDefault="00EC5AF9" w:rsidP="00EC5AF9">
      <w:pPr>
        <w:pStyle w:val="Standard"/>
        <w:jc w:val="both"/>
      </w:pPr>
      <w:r>
        <w:t xml:space="preserve">€ </w:t>
      </w:r>
      <w:r>
        <w:t>16.774</w:t>
      </w:r>
      <w:r>
        <w:t xml:space="preserve">,00 annui lordi </w:t>
      </w:r>
      <w:r>
        <w:t>per il</w:t>
      </w:r>
      <w:r>
        <w:t xml:space="preserve"> Comune di </w:t>
      </w:r>
      <w:r>
        <w:t>Pieve di Cento.</w:t>
      </w:r>
    </w:p>
    <w:p w:rsidR="00EC5AF9" w:rsidRDefault="00EC5AF9" w:rsidP="00EC5AF9">
      <w:pPr>
        <w:pStyle w:val="Standard"/>
        <w:jc w:val="both"/>
      </w:pPr>
      <w:r>
        <w:t>La sinistrosità storica (periodo 31.12.2009-30.</w:t>
      </w:r>
      <w:r>
        <w:t>09</w:t>
      </w:r>
      <w:r>
        <w:t xml:space="preserve">.2015) registrata sul rischio e fornita </w:t>
      </w:r>
      <w:r>
        <w:t>dall’Assicuratore</w:t>
      </w:r>
      <w:r>
        <w:t xml:space="preserve"> </w:t>
      </w:r>
      <w:r>
        <w:t xml:space="preserve">per entrambi gli Enti </w:t>
      </w:r>
      <w:r>
        <w:t xml:space="preserve">è quella riportata </w:t>
      </w:r>
      <w:r>
        <w:t>quale</w:t>
      </w:r>
      <w:r>
        <w:t xml:space="preserve"> file excel qual</w:t>
      </w:r>
      <w:r>
        <w:t>i</w:t>
      </w:r>
      <w:r>
        <w:t xml:space="preserve"> allegat</w:t>
      </w:r>
      <w:r>
        <w:t>i</w:t>
      </w:r>
      <w:r>
        <w:t xml:space="preserve"> alla docum</w:t>
      </w:r>
      <w:r>
        <w:t>entazione di gara</w:t>
      </w:r>
      <w:r>
        <w:t>.</w:t>
      </w:r>
    </w:p>
    <w:p w:rsidR="00EC5AF9" w:rsidRDefault="00EA0D5D" w:rsidP="00EC5AF9">
      <w:pPr>
        <w:pStyle w:val="Standard"/>
        <w:jc w:val="both"/>
      </w:pPr>
      <w:r>
        <w:t xml:space="preserve">Gli importi </w:t>
      </w:r>
      <w:r w:rsidR="00EC5AF9">
        <w:t xml:space="preserve">liquidati indicati </w:t>
      </w:r>
      <w:r>
        <w:t xml:space="preserve">nei file </w:t>
      </w:r>
      <w:r w:rsidR="00EC5AF9">
        <w:t xml:space="preserve">si intendono al netto delle franchigie per sinistro contrattualmente previste – in rapporto alle garanzie colpite da sinistro - con la specifica che quelle indicate nel capitolato tecnico sono </w:t>
      </w:r>
      <w:r w:rsidR="00FD1D9B">
        <w:t>più elevate rispetto quelle</w:t>
      </w:r>
      <w:r w:rsidR="00EC5AF9">
        <w:t xml:space="preserve"> in corso.</w:t>
      </w:r>
    </w:p>
    <w:p w:rsidR="00EC5AF9" w:rsidRDefault="00EA0D5D" w:rsidP="00EC5AF9">
      <w:pPr>
        <w:pStyle w:val="Standard"/>
        <w:jc w:val="both"/>
      </w:pPr>
      <w:r>
        <w:t>Gli importi riservati</w:t>
      </w:r>
      <w:r w:rsidR="00EC5AF9">
        <w:t xml:space="preserve"> indicati </w:t>
      </w:r>
      <w:r>
        <w:t>nei file</w:t>
      </w:r>
      <w:r w:rsidR="00EC5AF9">
        <w:t xml:space="preserve"> si intendono al </w:t>
      </w:r>
      <w:r>
        <w:t>lordo</w:t>
      </w:r>
      <w:r w:rsidR="00EC5AF9">
        <w:t xml:space="preserve"> delle franchigie per sinistro contrattualmente previste – in rapporto alle garanzie colpite da sinistro - con la specifica che quelle indicate nel capitolato tecnico </w:t>
      </w:r>
      <w:r>
        <w:t>sono più elevate rispetto quelle in corso</w:t>
      </w:r>
      <w:r w:rsidR="00EC5AF9">
        <w:t>.</w:t>
      </w:r>
    </w:p>
    <w:p w:rsidR="005D65B1" w:rsidRDefault="00EA0D5D">
      <w:r>
        <w:t>Si segnala che i</w:t>
      </w:r>
      <w:r w:rsidR="00FD1D9B">
        <w:t>l furto di</w:t>
      </w:r>
      <w:r>
        <w:t xml:space="preserve"> beni in rame </w:t>
      </w:r>
      <w:r w:rsidR="00FD1D9B">
        <w:t>è garanzia esclusa dalla copertura oggetto di gara</w:t>
      </w:r>
      <w:r w:rsidR="000E622B">
        <w:t>.</w:t>
      </w:r>
    </w:p>
    <w:p w:rsidR="000E622B" w:rsidRDefault="000E622B"/>
    <w:p w:rsidR="000E622B" w:rsidRDefault="000E622B" w:rsidP="000E622B">
      <w:pPr>
        <w:jc w:val="center"/>
      </w:pPr>
      <w:r>
        <w:t>==================================</w:t>
      </w:r>
    </w:p>
    <w:sectPr w:rsidR="000E622B" w:rsidSect="000E622B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9B" w:rsidRDefault="00FD1D9B" w:rsidP="00FD1D9B">
      <w:pPr>
        <w:spacing w:after="0" w:line="240" w:lineRule="auto"/>
      </w:pPr>
      <w:r>
        <w:separator/>
      </w:r>
    </w:p>
  </w:endnote>
  <w:endnote w:type="continuationSeparator" w:id="0">
    <w:p w:rsidR="00FD1D9B" w:rsidRDefault="00FD1D9B" w:rsidP="00FD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817181"/>
      <w:docPartObj>
        <w:docPartGallery w:val="Page Numbers (Bottom of Page)"/>
        <w:docPartUnique/>
      </w:docPartObj>
    </w:sdtPr>
    <w:sdtContent>
      <w:p w:rsidR="00FD1D9B" w:rsidRDefault="00FD1D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EE">
          <w:rPr>
            <w:noProof/>
          </w:rPr>
          <w:t>2</w:t>
        </w:r>
        <w:r>
          <w:fldChar w:fldCharType="end"/>
        </w:r>
      </w:p>
    </w:sdtContent>
  </w:sdt>
  <w:p w:rsidR="00FD1D9B" w:rsidRDefault="00FD1D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9B" w:rsidRDefault="00FD1D9B" w:rsidP="00FD1D9B">
      <w:pPr>
        <w:spacing w:after="0" w:line="240" w:lineRule="auto"/>
      </w:pPr>
      <w:r>
        <w:separator/>
      </w:r>
    </w:p>
  </w:footnote>
  <w:footnote w:type="continuationSeparator" w:id="0">
    <w:p w:rsidR="00FD1D9B" w:rsidRDefault="00FD1D9B" w:rsidP="00FD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03C4"/>
    <w:multiLevelType w:val="multilevel"/>
    <w:tmpl w:val="44AE5DE4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70C673F"/>
    <w:multiLevelType w:val="multilevel"/>
    <w:tmpl w:val="4F1E9312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B1"/>
    <w:rsid w:val="000E622B"/>
    <w:rsid w:val="001858EE"/>
    <w:rsid w:val="005D65B1"/>
    <w:rsid w:val="007273FF"/>
    <w:rsid w:val="007B5179"/>
    <w:rsid w:val="00931A66"/>
    <w:rsid w:val="00B31DF3"/>
    <w:rsid w:val="00EA0D5D"/>
    <w:rsid w:val="00EC5AF9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517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FD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D9B"/>
  </w:style>
  <w:style w:type="paragraph" w:styleId="Pidipagina">
    <w:name w:val="footer"/>
    <w:basedOn w:val="Normale"/>
    <w:link w:val="PidipaginaCarattere"/>
    <w:uiPriority w:val="99"/>
    <w:unhideWhenUsed/>
    <w:rsid w:val="00FD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D9B"/>
  </w:style>
  <w:style w:type="paragraph" w:styleId="Paragrafoelenco">
    <w:name w:val="List Paragraph"/>
    <w:basedOn w:val="Standard"/>
    <w:rsid w:val="00FD1D9B"/>
    <w:pPr>
      <w:ind w:left="720"/>
    </w:pPr>
  </w:style>
  <w:style w:type="numbering" w:customStyle="1" w:styleId="WWNum1">
    <w:name w:val="WWNum1"/>
    <w:basedOn w:val="Nessunelenco"/>
    <w:rsid w:val="00FD1D9B"/>
    <w:pPr>
      <w:numPr>
        <w:numId w:val="1"/>
      </w:numPr>
    </w:pPr>
  </w:style>
  <w:style w:type="numbering" w:customStyle="1" w:styleId="WWNum3">
    <w:name w:val="WWNum3"/>
    <w:basedOn w:val="Nessunelenco"/>
    <w:rsid w:val="00FD1D9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517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FD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D9B"/>
  </w:style>
  <w:style w:type="paragraph" w:styleId="Pidipagina">
    <w:name w:val="footer"/>
    <w:basedOn w:val="Normale"/>
    <w:link w:val="PidipaginaCarattere"/>
    <w:uiPriority w:val="99"/>
    <w:unhideWhenUsed/>
    <w:rsid w:val="00FD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D9B"/>
  </w:style>
  <w:style w:type="paragraph" w:styleId="Paragrafoelenco">
    <w:name w:val="List Paragraph"/>
    <w:basedOn w:val="Standard"/>
    <w:rsid w:val="00FD1D9B"/>
    <w:pPr>
      <w:ind w:left="720"/>
    </w:pPr>
  </w:style>
  <w:style w:type="numbering" w:customStyle="1" w:styleId="WWNum1">
    <w:name w:val="WWNum1"/>
    <w:basedOn w:val="Nessunelenco"/>
    <w:rsid w:val="00FD1D9B"/>
    <w:pPr>
      <w:numPr>
        <w:numId w:val="1"/>
      </w:numPr>
    </w:pPr>
  </w:style>
  <w:style w:type="numbering" w:customStyle="1" w:styleId="WWNum3">
    <w:name w:val="WWNum3"/>
    <w:basedOn w:val="Nessunelenco"/>
    <w:rsid w:val="00FD1D9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 SpA</dc:creator>
  <cp:lastModifiedBy>AON SpA</cp:lastModifiedBy>
  <cp:revision>3</cp:revision>
  <dcterms:created xsi:type="dcterms:W3CDTF">2015-11-17T18:20:00Z</dcterms:created>
  <dcterms:modified xsi:type="dcterms:W3CDTF">2015-11-18T13:39:00Z</dcterms:modified>
</cp:coreProperties>
</file>