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1FF6" w:rsidRDefault="00CA1FF6" w:rsidP="008F4BA6">
      <w:pPr>
        <w:pStyle w:val="Copertina-1"/>
        <w:tabs>
          <w:tab w:val="left" w:pos="8931"/>
        </w:tabs>
        <w:ind w:left="0"/>
        <w:jc w:val="center"/>
        <w:rPr>
          <w:color w:val="auto"/>
          <w:sz w:val="32"/>
          <w:szCs w:val="32"/>
          <w:highlight w:val="yellow"/>
        </w:rPr>
      </w:pPr>
    </w:p>
    <w:p w:rsidR="00F8047D" w:rsidRPr="00567741" w:rsidRDefault="00F8047D" w:rsidP="008F4BA6">
      <w:pPr>
        <w:pStyle w:val="Copertina-1"/>
        <w:tabs>
          <w:tab w:val="left" w:pos="8931"/>
        </w:tabs>
        <w:ind w:left="0"/>
        <w:jc w:val="center"/>
        <w:rPr>
          <w:color w:val="auto"/>
          <w:sz w:val="32"/>
          <w:szCs w:val="32"/>
        </w:rPr>
      </w:pPr>
    </w:p>
    <w:p w:rsidR="00E72D69" w:rsidRDefault="00E72D69" w:rsidP="008F4BA6">
      <w:pPr>
        <w:pStyle w:val="Copertina-1"/>
        <w:ind w:left="0"/>
        <w:jc w:val="center"/>
        <w:rPr>
          <w:color w:val="auto"/>
        </w:rPr>
      </w:pPr>
    </w:p>
    <w:p w:rsidR="00525EEA" w:rsidRDefault="00525EEA" w:rsidP="008F4BA6">
      <w:pPr>
        <w:pStyle w:val="Copertina-1"/>
        <w:ind w:left="0"/>
        <w:jc w:val="center"/>
        <w:rPr>
          <w:color w:val="auto"/>
        </w:rPr>
      </w:pPr>
    </w:p>
    <w:tbl>
      <w:tblPr>
        <w:tblW w:w="93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30"/>
      </w:tblGrid>
      <w:tr w:rsidR="00F8047D" w:rsidRPr="00F8047D" w:rsidTr="002A39FA">
        <w:trPr>
          <w:trHeight w:val="1297"/>
        </w:trPr>
        <w:tc>
          <w:tcPr>
            <w:tcW w:w="9330"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400E3" w:rsidRDefault="00F8047D" w:rsidP="00F80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240"/>
              <w:jc w:val="center"/>
              <w:rPr>
                <w:rFonts w:ascii="Arial Narrow" w:hAnsi="Arial Narrow"/>
                <w:b/>
                <w:lang w:eastAsia="it-IT"/>
              </w:rPr>
            </w:pPr>
            <w:r w:rsidRPr="006400E3">
              <w:rPr>
                <w:rFonts w:ascii="Arial Narrow" w:hAnsi="Arial Narrow"/>
                <w:b/>
                <w:lang w:eastAsia="it-IT"/>
              </w:rPr>
              <w:t>CAPITOLATO PER L’ASSICURAZIONE</w:t>
            </w:r>
          </w:p>
          <w:p w:rsidR="00F8047D" w:rsidRPr="00F8047D" w:rsidRDefault="00F8047D" w:rsidP="00F80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240"/>
              <w:jc w:val="center"/>
              <w:rPr>
                <w:rFonts w:ascii="Arial Narrow" w:hAnsi="Arial Narrow"/>
                <w:b/>
                <w:sz w:val="28"/>
                <w:szCs w:val="28"/>
                <w:lang w:eastAsia="it-IT"/>
              </w:rPr>
            </w:pPr>
            <w:r>
              <w:rPr>
                <w:rFonts w:ascii="Arial Narrow" w:hAnsi="Arial Narrow"/>
                <w:b/>
                <w:sz w:val="28"/>
                <w:szCs w:val="28"/>
                <w:lang w:eastAsia="it-IT"/>
              </w:rPr>
              <w:t>ALL RISKS PROPERTY</w:t>
            </w:r>
          </w:p>
          <w:p w:rsidR="00F8047D" w:rsidRPr="00F8047D" w:rsidRDefault="00F8047D" w:rsidP="00F93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before="240"/>
              <w:jc w:val="center"/>
              <w:rPr>
                <w:rFonts w:ascii="Arial Narrow" w:hAnsi="Arial Narrow"/>
                <w:b/>
                <w:sz w:val="28"/>
                <w:szCs w:val="28"/>
                <w:lang w:eastAsia="it-IT"/>
              </w:rPr>
            </w:pPr>
          </w:p>
        </w:tc>
      </w:tr>
    </w:tbl>
    <w:p w:rsidR="00F8047D" w:rsidRPr="00F8047D" w:rsidRDefault="00F8047D" w:rsidP="00F8047D">
      <w:pPr>
        <w:widowControl w:val="0"/>
        <w:suppressAutoHyphens w:val="0"/>
        <w:rPr>
          <w:rFonts w:ascii="Arial Narrow" w:hAnsi="Arial Narrow"/>
          <w:snapToGrid w:val="0"/>
          <w:szCs w:val="20"/>
          <w:lang w:eastAsia="en-US"/>
        </w:rPr>
      </w:pPr>
    </w:p>
    <w:p w:rsidR="00F8047D" w:rsidRPr="00F8047D" w:rsidRDefault="00F8047D" w:rsidP="00F8047D">
      <w:pPr>
        <w:ind w:right="-20"/>
        <w:jc w:val="center"/>
        <w:rPr>
          <w:rFonts w:ascii="Arial Narrow" w:hAnsi="Arial Narrow"/>
          <w:b/>
          <w:sz w:val="26"/>
          <w:szCs w:val="20"/>
          <w:lang w:eastAsia="it-IT"/>
        </w:rPr>
      </w:pPr>
    </w:p>
    <w:p w:rsidR="00F8047D" w:rsidRPr="00F8047D" w:rsidRDefault="00F8047D" w:rsidP="00F8047D">
      <w:pPr>
        <w:jc w:val="center"/>
        <w:rPr>
          <w:rFonts w:ascii="Arial Narrow" w:hAnsi="Arial Narrow"/>
          <w:b/>
          <w:szCs w:val="20"/>
          <w:lang w:eastAsia="it-IT"/>
        </w:rPr>
      </w:pPr>
      <w:r w:rsidRPr="00F8047D">
        <w:rPr>
          <w:rFonts w:ascii="Arial Narrow" w:hAnsi="Arial Narrow"/>
          <w:b/>
          <w:szCs w:val="20"/>
          <w:lang w:eastAsia="it-IT"/>
        </w:rPr>
        <w:t>La presente polizza è stipulata tra</w:t>
      </w:r>
    </w:p>
    <w:p w:rsidR="00F8047D" w:rsidRPr="00F8047D" w:rsidRDefault="00F8047D" w:rsidP="00F8047D">
      <w:pPr>
        <w:jc w:val="center"/>
        <w:rPr>
          <w:rFonts w:ascii="Arial Narrow" w:hAnsi="Arial Narrow"/>
          <w:szCs w:val="20"/>
          <w:lang w:eastAsia="it-IT"/>
        </w:rPr>
      </w:pPr>
    </w:p>
    <w:p w:rsidR="00F93E3B" w:rsidRPr="0060632E" w:rsidRDefault="00F93E3B" w:rsidP="00F93E3B">
      <w:pPr>
        <w:jc w:val="center"/>
        <w:rPr>
          <w:rFonts w:ascii="Arial Narrow" w:hAnsi="Arial Narrow"/>
          <w:szCs w:val="20"/>
          <w:lang w:eastAsia="it-IT"/>
        </w:rPr>
      </w:pPr>
    </w:p>
    <w:tbl>
      <w:tblPr>
        <w:tblW w:w="5100" w:type="dxa"/>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4A0" w:firstRow="1" w:lastRow="0" w:firstColumn="1" w:lastColumn="0" w:noHBand="0" w:noVBand="1"/>
      </w:tblPr>
      <w:tblGrid>
        <w:gridCol w:w="5100"/>
      </w:tblGrid>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8F4BA6" w:rsidP="0060632E">
            <w:pPr>
              <w:keepNext/>
              <w:widowControl w:val="0"/>
              <w:jc w:val="center"/>
              <w:outlineLvl w:val="2"/>
              <w:rPr>
                <w:rFonts w:ascii="Arial Narrow" w:hAnsi="Arial Narrow"/>
                <w:b/>
                <w:bCs/>
                <w:snapToGrid w:val="0"/>
                <w:szCs w:val="20"/>
                <w:lang w:eastAsia="en-US"/>
              </w:rPr>
            </w:pPr>
            <w:r w:rsidRPr="0060632E">
              <w:rPr>
                <w:rFonts w:ascii="Arial Narrow" w:hAnsi="Arial Narrow"/>
                <w:b/>
                <w:bCs/>
                <w:snapToGrid w:val="0"/>
                <w:szCs w:val="20"/>
                <w:lang w:eastAsia="en-US"/>
              </w:rPr>
              <w:t xml:space="preserve">Comune di </w:t>
            </w:r>
            <w:r w:rsidR="0060632E" w:rsidRPr="0060632E">
              <w:rPr>
                <w:rFonts w:ascii="Arial Narrow" w:hAnsi="Arial Narrow"/>
                <w:b/>
                <w:bCs/>
                <w:snapToGrid w:val="0"/>
                <w:szCs w:val="20"/>
                <w:lang w:eastAsia="en-US"/>
              </w:rPr>
              <w:t>San Pietro in Casale</w:t>
            </w:r>
          </w:p>
        </w:tc>
      </w:tr>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60632E" w:rsidP="003D33C5">
            <w:pPr>
              <w:jc w:val="center"/>
              <w:rPr>
                <w:rFonts w:ascii="Arial Narrow" w:hAnsi="Arial Narrow"/>
                <w:b/>
                <w:bCs/>
                <w:szCs w:val="20"/>
                <w:lang w:eastAsia="it-IT"/>
              </w:rPr>
            </w:pPr>
            <w:r w:rsidRPr="0060632E">
              <w:rPr>
                <w:rFonts w:ascii="Arial Narrow" w:hAnsi="Arial Narrow"/>
                <w:b/>
                <w:bCs/>
                <w:szCs w:val="20"/>
                <w:lang w:eastAsia="it-IT"/>
              </w:rPr>
              <w:t>Via Matteotti 154</w:t>
            </w:r>
          </w:p>
        </w:tc>
      </w:tr>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60632E" w:rsidP="00EF13EA">
            <w:pPr>
              <w:jc w:val="center"/>
              <w:rPr>
                <w:rFonts w:ascii="Arial Narrow" w:hAnsi="Arial Narrow"/>
                <w:b/>
                <w:bCs/>
                <w:szCs w:val="20"/>
                <w:lang w:eastAsia="it-IT"/>
              </w:rPr>
            </w:pPr>
            <w:r w:rsidRPr="0060632E">
              <w:rPr>
                <w:rFonts w:ascii="Arial Narrow" w:hAnsi="Arial Narrow" w:cs="Arial"/>
                <w:b/>
                <w:bCs/>
              </w:rPr>
              <w:t>4001</w:t>
            </w:r>
            <w:r w:rsidR="00EF13EA">
              <w:rPr>
                <w:rFonts w:ascii="Arial Narrow" w:hAnsi="Arial Narrow" w:cs="Arial"/>
                <w:b/>
                <w:bCs/>
              </w:rPr>
              <w:t>8</w:t>
            </w:r>
            <w:r w:rsidRPr="0060632E">
              <w:rPr>
                <w:rFonts w:ascii="Arial Narrow" w:hAnsi="Arial Narrow" w:cs="Arial"/>
                <w:b/>
                <w:bCs/>
              </w:rPr>
              <w:t xml:space="preserve"> SAN PIETRO IN CASALE (BO)</w:t>
            </w:r>
          </w:p>
        </w:tc>
      </w:tr>
      <w:tr w:rsidR="00F93E3B" w:rsidRPr="0060632E" w:rsidTr="008F4BA6">
        <w:tc>
          <w:tcPr>
            <w:tcW w:w="5103" w:type="dxa"/>
            <w:tcBorders>
              <w:top w:val="single" w:sz="4" w:space="0" w:color="auto"/>
              <w:left w:val="single" w:sz="4" w:space="0" w:color="auto"/>
              <w:bottom w:val="single" w:sz="4" w:space="0" w:color="auto"/>
              <w:right w:val="single" w:sz="4" w:space="0" w:color="auto"/>
            </w:tcBorders>
            <w:shd w:val="clear" w:color="auto" w:fill="D9D9D9"/>
          </w:tcPr>
          <w:p w:rsidR="00F93E3B" w:rsidRPr="0060632E" w:rsidRDefault="0060632E" w:rsidP="00286A12">
            <w:pPr>
              <w:jc w:val="center"/>
              <w:rPr>
                <w:rFonts w:ascii="Arial Narrow" w:hAnsi="Arial Narrow"/>
                <w:b/>
                <w:bCs/>
                <w:szCs w:val="20"/>
                <w:lang w:eastAsia="it-IT"/>
              </w:rPr>
            </w:pPr>
            <w:r w:rsidRPr="0060632E">
              <w:rPr>
                <w:rFonts w:ascii="Arial Narrow" w:hAnsi="Arial Narrow" w:cs="Arial"/>
                <w:b/>
              </w:rPr>
              <w:t>C.F. 80062730371</w:t>
            </w:r>
          </w:p>
        </w:tc>
      </w:tr>
      <w:tr w:rsidR="003D33C5" w:rsidRPr="0060632E"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3D33C5" w:rsidRPr="0060632E" w:rsidRDefault="003D33C5" w:rsidP="00286A12">
            <w:pPr>
              <w:jc w:val="center"/>
              <w:rPr>
                <w:rFonts w:ascii="Arial Narrow" w:hAnsi="Arial Narrow" w:cs="Arial"/>
                <w:b/>
              </w:rPr>
            </w:pPr>
            <w:r w:rsidRPr="0060632E">
              <w:rPr>
                <w:rFonts w:ascii="Arial Narrow" w:hAnsi="Arial Narrow" w:cs="Arial"/>
                <w:b/>
              </w:rPr>
              <w:t xml:space="preserve">CIG </w:t>
            </w:r>
          </w:p>
        </w:tc>
      </w:tr>
    </w:tbl>
    <w:p w:rsidR="00F8047D" w:rsidRPr="003D33C5" w:rsidRDefault="00F8047D" w:rsidP="00F8047D">
      <w:pPr>
        <w:jc w:val="center"/>
        <w:rPr>
          <w:rFonts w:ascii="Arial Narrow" w:hAnsi="Arial Narrow"/>
          <w:b/>
          <w:szCs w:val="20"/>
          <w:lang w:eastAsia="it-IT"/>
        </w:rPr>
      </w:pPr>
    </w:p>
    <w:p w:rsidR="00F8047D" w:rsidRPr="00F8047D" w:rsidRDefault="00F8047D" w:rsidP="00F8047D">
      <w:pPr>
        <w:jc w:val="center"/>
        <w:rPr>
          <w:rFonts w:ascii="Arial Narrow" w:hAnsi="Arial Narrow"/>
          <w:b/>
          <w:bCs/>
          <w:szCs w:val="20"/>
          <w:lang w:eastAsia="it-IT"/>
        </w:rPr>
      </w:pPr>
      <w:r w:rsidRPr="00F8047D">
        <w:rPr>
          <w:rFonts w:ascii="Arial Narrow" w:hAnsi="Arial Narrow"/>
          <w:b/>
          <w:bCs/>
          <w:szCs w:val="20"/>
          <w:lang w:eastAsia="it-IT"/>
        </w:rPr>
        <w:t>e</w:t>
      </w:r>
    </w:p>
    <w:p w:rsidR="00F8047D" w:rsidRPr="00F8047D" w:rsidRDefault="00F8047D" w:rsidP="00F8047D">
      <w:pPr>
        <w:tabs>
          <w:tab w:val="left" w:pos="2552"/>
        </w:tabs>
        <w:jc w:val="center"/>
        <w:rPr>
          <w:rFonts w:ascii="Arial Narrow" w:hAnsi="Arial Narrow"/>
          <w:szCs w:val="20"/>
          <w:lang w:eastAsia="it-IT"/>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tblGrid>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F8047D" w:rsidRDefault="00F8047D" w:rsidP="00F8047D">
            <w:pPr>
              <w:keepNext/>
              <w:widowControl w:val="0"/>
              <w:jc w:val="center"/>
              <w:outlineLvl w:val="2"/>
              <w:rPr>
                <w:rFonts w:ascii="Arial Narrow" w:hAnsi="Arial Narrow"/>
                <w:b/>
                <w:bCs/>
                <w:snapToGrid w:val="0"/>
                <w:szCs w:val="20"/>
                <w:u w:val="single"/>
                <w:lang w:eastAsia="en-US"/>
              </w:rPr>
            </w:pPr>
            <w:r w:rsidRPr="00CB2B78">
              <w:rPr>
                <w:rFonts w:ascii="Arial Narrow" w:hAnsi="Arial Narrow"/>
                <w:b/>
                <w:bCs/>
                <w:snapToGrid w:val="0"/>
                <w:szCs w:val="20"/>
                <w:u w:val="single"/>
              </w:rPr>
              <w:t>Società Assicuratrice</w:t>
            </w:r>
          </w:p>
        </w:tc>
      </w:tr>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F8047D" w:rsidRPr="00F8047D" w:rsidRDefault="00F8047D" w:rsidP="00F8047D">
            <w:pPr>
              <w:keepNext/>
              <w:widowControl w:val="0"/>
              <w:jc w:val="center"/>
              <w:outlineLvl w:val="2"/>
              <w:rPr>
                <w:rFonts w:ascii="Arial Narrow" w:hAnsi="Arial Narrow"/>
                <w:snapToGrid w:val="0"/>
                <w:szCs w:val="20"/>
                <w:u w:val="single"/>
                <w:lang w:eastAsia="en-US"/>
              </w:rPr>
            </w:pPr>
          </w:p>
        </w:tc>
      </w:tr>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F8047D" w:rsidRPr="00F8047D" w:rsidRDefault="00F8047D" w:rsidP="00F8047D">
            <w:pPr>
              <w:jc w:val="center"/>
              <w:rPr>
                <w:rFonts w:ascii="Arial Narrow" w:hAnsi="Arial Narrow"/>
                <w:b/>
                <w:szCs w:val="20"/>
                <w:lang w:eastAsia="it-IT"/>
              </w:rPr>
            </w:pPr>
          </w:p>
        </w:tc>
      </w:tr>
      <w:tr w:rsidR="00F8047D" w:rsidRPr="00F8047D" w:rsidTr="002A39FA">
        <w:tc>
          <w:tcPr>
            <w:tcW w:w="5103" w:type="dxa"/>
            <w:tcBorders>
              <w:top w:val="single" w:sz="4" w:space="0" w:color="auto"/>
              <w:left w:val="single" w:sz="4" w:space="0" w:color="auto"/>
              <w:bottom w:val="single" w:sz="4" w:space="0" w:color="auto"/>
              <w:right w:val="single" w:sz="4" w:space="0" w:color="auto"/>
            </w:tcBorders>
            <w:shd w:val="clear" w:color="auto" w:fill="D9D9D9"/>
          </w:tcPr>
          <w:p w:rsidR="00F8047D" w:rsidRPr="00F8047D" w:rsidRDefault="00F8047D" w:rsidP="00F8047D">
            <w:pPr>
              <w:jc w:val="center"/>
              <w:rPr>
                <w:rFonts w:ascii="Arial Narrow" w:hAnsi="Arial Narrow"/>
                <w:b/>
                <w:szCs w:val="20"/>
                <w:lang w:eastAsia="it-IT"/>
              </w:rPr>
            </w:pPr>
          </w:p>
        </w:tc>
      </w:tr>
    </w:tbl>
    <w:p w:rsidR="00F8047D" w:rsidRDefault="00F8047D" w:rsidP="00F8047D">
      <w:pPr>
        <w:jc w:val="center"/>
        <w:rPr>
          <w:rFonts w:ascii="Arial Narrow" w:hAnsi="Arial Narrow"/>
          <w:szCs w:val="20"/>
          <w:lang w:eastAsia="it-IT"/>
        </w:rPr>
      </w:pPr>
    </w:p>
    <w:p w:rsidR="00936661" w:rsidRPr="00F8047D" w:rsidRDefault="00936661" w:rsidP="00F8047D">
      <w:pPr>
        <w:jc w:val="center"/>
        <w:rPr>
          <w:rFonts w:ascii="Arial Narrow" w:hAnsi="Arial Narrow"/>
          <w:szCs w:val="20"/>
          <w:lang w:eastAsia="it-IT"/>
        </w:rPr>
      </w:pPr>
    </w:p>
    <w:p w:rsidR="00F8047D" w:rsidRPr="00F8047D" w:rsidRDefault="00F8047D" w:rsidP="00F8047D">
      <w:pPr>
        <w:jc w:val="center"/>
        <w:rPr>
          <w:rFonts w:ascii="Arial Narrow" w:hAnsi="Arial Narrow"/>
          <w:b/>
          <w:bCs/>
          <w:noProof/>
          <w:szCs w:val="20"/>
          <w:lang w:eastAsia="en-US"/>
        </w:rPr>
      </w:pPr>
      <w:r w:rsidRPr="00F8047D">
        <w:rPr>
          <w:rFonts w:ascii="Arial Narrow" w:hAnsi="Arial Narrow"/>
          <w:b/>
          <w:bCs/>
          <w:noProof/>
          <w:szCs w:val="20"/>
        </w:rPr>
        <w:t>Durata del contratto</w:t>
      </w:r>
    </w:p>
    <w:p w:rsidR="00F8047D" w:rsidRDefault="00F8047D" w:rsidP="00F8047D">
      <w:pPr>
        <w:jc w:val="center"/>
        <w:rPr>
          <w:rFonts w:ascii="Arial Narrow" w:hAnsi="Arial Narrow"/>
          <w:szCs w:val="20"/>
          <w:lang w:eastAsia="it-IT"/>
        </w:rPr>
      </w:pPr>
    </w:p>
    <w:p w:rsidR="00936661" w:rsidRPr="00F8047D" w:rsidRDefault="00936661" w:rsidP="00F8047D">
      <w:pPr>
        <w:jc w:val="center"/>
        <w:rPr>
          <w:rFonts w:ascii="Arial Narrow" w:hAnsi="Arial Narrow"/>
          <w:szCs w:val="20"/>
          <w:lang w:eastAsia="it-IT"/>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2268"/>
      </w:tblGrid>
      <w:tr w:rsidR="00F8047D" w:rsidRPr="006C1AA0" w:rsidTr="006C1AA0">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C1AA0" w:rsidRDefault="00F8047D" w:rsidP="00F8047D">
            <w:pPr>
              <w:jc w:val="center"/>
              <w:rPr>
                <w:rFonts w:ascii="Arial Narrow" w:hAnsi="Arial Narrow"/>
                <w:b/>
                <w:szCs w:val="20"/>
                <w:lang w:eastAsia="it-IT"/>
              </w:rPr>
            </w:pPr>
            <w:r w:rsidRPr="006C1AA0">
              <w:rPr>
                <w:rFonts w:ascii="Arial Narrow" w:hAnsi="Arial Narrow"/>
                <w:b/>
                <w:szCs w:val="20"/>
                <w:lang w:eastAsia="it-IT"/>
              </w:rPr>
              <w:t>Dalle ore 24.00 del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C1AA0" w:rsidRDefault="00CB2B78" w:rsidP="0060632E">
            <w:pPr>
              <w:jc w:val="center"/>
              <w:rPr>
                <w:rFonts w:ascii="Arial Narrow" w:hAnsi="Arial Narrow"/>
                <w:b/>
                <w:szCs w:val="20"/>
                <w:lang w:eastAsia="it-IT"/>
              </w:rPr>
            </w:pPr>
            <w:r w:rsidRPr="006C1AA0">
              <w:rPr>
                <w:rFonts w:ascii="Arial Narrow" w:hAnsi="Arial Narrow"/>
                <w:b/>
                <w:szCs w:val="20"/>
                <w:lang w:eastAsia="it-IT"/>
              </w:rPr>
              <w:t>30</w:t>
            </w:r>
            <w:r w:rsidR="00950F7C" w:rsidRPr="006C1AA0">
              <w:rPr>
                <w:rFonts w:ascii="Arial Narrow" w:hAnsi="Arial Narrow"/>
                <w:b/>
                <w:szCs w:val="20"/>
                <w:lang w:eastAsia="it-IT"/>
              </w:rPr>
              <w:t>/</w:t>
            </w:r>
            <w:r w:rsidR="0060632E">
              <w:rPr>
                <w:rFonts w:ascii="Arial Narrow" w:hAnsi="Arial Narrow"/>
                <w:b/>
                <w:szCs w:val="20"/>
                <w:lang w:eastAsia="it-IT"/>
              </w:rPr>
              <w:t>04/2016</w:t>
            </w:r>
          </w:p>
        </w:tc>
      </w:tr>
      <w:tr w:rsidR="006C1AA0" w:rsidRPr="006C1AA0" w:rsidTr="006C1AA0">
        <w:tc>
          <w:tcPr>
            <w:tcW w:w="2693" w:type="dxa"/>
            <w:tcBorders>
              <w:top w:val="single" w:sz="4" w:space="0" w:color="auto"/>
              <w:left w:val="single" w:sz="4" w:space="0" w:color="auto"/>
              <w:bottom w:val="single" w:sz="4" w:space="0" w:color="auto"/>
              <w:right w:val="single" w:sz="4" w:space="0" w:color="auto"/>
            </w:tcBorders>
            <w:shd w:val="clear" w:color="auto" w:fill="D9D9D9"/>
          </w:tcPr>
          <w:p w:rsidR="006C1AA0" w:rsidRPr="006C1AA0" w:rsidRDefault="006C1AA0" w:rsidP="00F8047D">
            <w:pPr>
              <w:jc w:val="center"/>
              <w:rPr>
                <w:rFonts w:ascii="Arial Narrow" w:hAnsi="Arial Narrow"/>
                <w:b/>
                <w:szCs w:val="20"/>
                <w:lang w:eastAsia="it-IT"/>
              </w:rPr>
            </w:pPr>
            <w:r w:rsidRPr="006C1AA0">
              <w:rPr>
                <w:rFonts w:ascii="Arial Narrow" w:hAnsi="Arial Narrow"/>
                <w:b/>
                <w:szCs w:val="20"/>
                <w:lang w:eastAsia="it-IT"/>
              </w:rPr>
              <w:t>Rateo alle ore 24:00 del</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6C1AA0" w:rsidRPr="006C1AA0" w:rsidRDefault="006C1AA0" w:rsidP="0060632E">
            <w:pPr>
              <w:jc w:val="center"/>
              <w:rPr>
                <w:rFonts w:ascii="Arial Narrow" w:hAnsi="Arial Narrow"/>
                <w:b/>
                <w:szCs w:val="20"/>
                <w:lang w:eastAsia="it-IT"/>
              </w:rPr>
            </w:pPr>
            <w:r w:rsidRPr="006C1AA0">
              <w:rPr>
                <w:rFonts w:ascii="Arial Narrow" w:hAnsi="Arial Narrow"/>
                <w:b/>
                <w:szCs w:val="20"/>
                <w:lang w:eastAsia="it-IT"/>
              </w:rPr>
              <w:t>31/</w:t>
            </w:r>
            <w:r w:rsidR="0060632E">
              <w:rPr>
                <w:rFonts w:ascii="Arial Narrow" w:hAnsi="Arial Narrow"/>
                <w:b/>
                <w:szCs w:val="20"/>
                <w:lang w:eastAsia="it-IT"/>
              </w:rPr>
              <w:t>12</w:t>
            </w:r>
            <w:r w:rsidRPr="006C1AA0">
              <w:rPr>
                <w:rFonts w:ascii="Arial Narrow" w:hAnsi="Arial Narrow"/>
                <w:b/>
                <w:szCs w:val="20"/>
                <w:lang w:eastAsia="it-IT"/>
              </w:rPr>
              <w:t>/2016</w:t>
            </w:r>
          </w:p>
        </w:tc>
      </w:tr>
      <w:tr w:rsidR="00F8047D" w:rsidRPr="006C1AA0" w:rsidTr="006C1AA0">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F8047D" w:rsidRPr="006C1AA0" w:rsidRDefault="00F8047D" w:rsidP="00F8047D">
            <w:pPr>
              <w:jc w:val="center"/>
              <w:rPr>
                <w:rFonts w:ascii="Arial Narrow" w:hAnsi="Arial Narrow"/>
                <w:b/>
                <w:szCs w:val="20"/>
                <w:lang w:eastAsia="it-IT"/>
              </w:rPr>
            </w:pPr>
            <w:r w:rsidRPr="006C1AA0">
              <w:rPr>
                <w:rFonts w:ascii="Arial Narrow" w:hAnsi="Arial Narrow"/>
                <w:b/>
                <w:szCs w:val="20"/>
                <w:lang w:eastAsia="it-IT"/>
              </w:rPr>
              <w:t>Alle   ore 24.00 del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F8047D" w:rsidRPr="006C1AA0" w:rsidRDefault="00CB2B78" w:rsidP="0060632E">
            <w:pPr>
              <w:jc w:val="center"/>
              <w:rPr>
                <w:rFonts w:ascii="Arial Narrow" w:hAnsi="Arial Narrow"/>
                <w:b/>
                <w:szCs w:val="20"/>
                <w:lang w:eastAsia="it-IT"/>
              </w:rPr>
            </w:pPr>
            <w:r w:rsidRPr="006C1AA0">
              <w:rPr>
                <w:rFonts w:ascii="Arial Narrow" w:hAnsi="Arial Narrow"/>
                <w:b/>
                <w:szCs w:val="20"/>
                <w:lang w:eastAsia="it-IT"/>
              </w:rPr>
              <w:t>3</w:t>
            </w:r>
            <w:r w:rsidR="008F4BA6" w:rsidRPr="006C1AA0">
              <w:rPr>
                <w:rFonts w:ascii="Arial Narrow" w:hAnsi="Arial Narrow"/>
                <w:b/>
                <w:szCs w:val="20"/>
                <w:lang w:eastAsia="it-IT"/>
              </w:rPr>
              <w:t>1</w:t>
            </w:r>
            <w:r w:rsidRPr="006C1AA0">
              <w:rPr>
                <w:rFonts w:ascii="Arial Narrow" w:hAnsi="Arial Narrow"/>
                <w:b/>
                <w:szCs w:val="20"/>
                <w:lang w:eastAsia="it-IT"/>
              </w:rPr>
              <w:t>/</w:t>
            </w:r>
            <w:r w:rsidR="0060632E">
              <w:rPr>
                <w:rFonts w:ascii="Arial Narrow" w:hAnsi="Arial Narrow"/>
                <w:b/>
                <w:szCs w:val="20"/>
                <w:lang w:eastAsia="it-IT"/>
              </w:rPr>
              <w:t>12</w:t>
            </w:r>
            <w:r w:rsidR="006C1AA0" w:rsidRPr="006C1AA0">
              <w:rPr>
                <w:rFonts w:ascii="Arial Narrow" w:hAnsi="Arial Narrow"/>
                <w:b/>
                <w:szCs w:val="20"/>
                <w:lang w:eastAsia="it-IT"/>
              </w:rPr>
              <w:t>/2018</w:t>
            </w:r>
          </w:p>
        </w:tc>
      </w:tr>
    </w:tbl>
    <w:p w:rsidR="00F8047D" w:rsidRPr="006C1AA0" w:rsidRDefault="00F8047D" w:rsidP="003D33C5">
      <w:pPr>
        <w:pStyle w:val="NormaleCentrato"/>
        <w:rPr>
          <w:rFonts w:ascii="Arial Narrow" w:hAnsi="Arial Narrow" w:cs="Times New Roman"/>
          <w:b/>
          <w:bCs/>
          <w:noProof/>
          <w:sz w:val="24"/>
          <w:lang w:eastAsia="ar-SA"/>
        </w:rPr>
      </w:pPr>
    </w:p>
    <w:p w:rsidR="00936661" w:rsidRPr="006C1AA0" w:rsidRDefault="00936661" w:rsidP="003D33C5">
      <w:pPr>
        <w:pStyle w:val="NormaleCentrato"/>
        <w:rPr>
          <w:rFonts w:ascii="Arial Narrow" w:hAnsi="Arial Narrow" w:cs="Times New Roman"/>
          <w:b/>
          <w:bCs/>
          <w:noProof/>
          <w:sz w:val="24"/>
          <w:lang w:eastAsia="ar-SA"/>
        </w:rPr>
      </w:pPr>
    </w:p>
    <w:p w:rsidR="00950F7C" w:rsidRPr="006C1AA0" w:rsidRDefault="00950F7C" w:rsidP="00950F7C">
      <w:pPr>
        <w:pStyle w:val="NormaleCentrato"/>
        <w:rPr>
          <w:rFonts w:ascii="Arial Narrow" w:hAnsi="Arial Narrow" w:cs="Times New Roman"/>
          <w:b/>
          <w:bCs/>
          <w:noProof/>
          <w:sz w:val="24"/>
          <w:lang w:eastAsia="ar-SA"/>
        </w:rPr>
      </w:pPr>
      <w:r w:rsidRPr="006C1AA0">
        <w:rPr>
          <w:rFonts w:ascii="Arial Narrow" w:hAnsi="Arial Narrow" w:cs="Times New Roman"/>
          <w:b/>
          <w:bCs/>
          <w:noProof/>
          <w:sz w:val="24"/>
          <w:lang w:eastAsia="ar-SA"/>
        </w:rPr>
        <w:t>Con scadenze dei periodi di assicurazione</w:t>
      </w:r>
    </w:p>
    <w:p w:rsidR="00950F7C" w:rsidRPr="006C1AA0" w:rsidRDefault="00950F7C" w:rsidP="00950F7C">
      <w:pPr>
        <w:pStyle w:val="NormaleCentrato"/>
        <w:rPr>
          <w:rFonts w:ascii="Arial Narrow" w:hAnsi="Arial Narrow" w:cs="Times New Roman"/>
          <w:b/>
          <w:bCs/>
          <w:noProof/>
          <w:sz w:val="24"/>
          <w:lang w:eastAsia="ar-SA"/>
        </w:rPr>
      </w:pPr>
      <w:r w:rsidRPr="006C1AA0">
        <w:rPr>
          <w:rFonts w:ascii="Arial Narrow" w:hAnsi="Arial Narrow" w:cs="Times New Roman"/>
          <w:b/>
          <w:bCs/>
          <w:noProof/>
          <w:sz w:val="24"/>
          <w:lang w:eastAsia="ar-SA"/>
        </w:rPr>
        <w:t>successivi al primo fissati</w:t>
      </w:r>
      <w:r w:rsidR="00936661" w:rsidRPr="006C1AA0">
        <w:rPr>
          <w:rFonts w:ascii="Arial Narrow" w:hAnsi="Arial Narrow" w:cs="Times New Roman"/>
          <w:b/>
          <w:bCs/>
          <w:noProof/>
          <w:sz w:val="24"/>
          <w:lang w:eastAsia="ar-SA"/>
        </w:rPr>
        <w:t>:</w:t>
      </w:r>
    </w:p>
    <w:p w:rsidR="00936661" w:rsidRPr="006C1AA0" w:rsidRDefault="00936661" w:rsidP="00950F7C">
      <w:pPr>
        <w:pStyle w:val="NormaleCentrato"/>
        <w:rPr>
          <w:rFonts w:ascii="Arial Narrow" w:hAnsi="Arial Narrow" w:cs="Times New Roman"/>
          <w:b/>
          <w:bCs/>
          <w:noProof/>
          <w:sz w:val="24"/>
          <w:lang w:eastAsia="ar-SA"/>
        </w:rPr>
      </w:pPr>
    </w:p>
    <w:p w:rsidR="00936661" w:rsidRPr="006C1AA0" w:rsidRDefault="00936661" w:rsidP="00950F7C">
      <w:pPr>
        <w:pStyle w:val="NormaleCentrato"/>
        <w:rPr>
          <w:rFonts w:ascii="Arial Narrow" w:hAnsi="Arial Narrow" w:cs="Times New Roman"/>
          <w:b/>
          <w:bCs/>
          <w:noProof/>
          <w:sz w:val="24"/>
          <w:lang w:eastAsia="ar-SA"/>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2268"/>
      </w:tblGrid>
      <w:tr w:rsidR="00E00AE6" w:rsidRPr="00F8047D" w:rsidTr="006C1AA0">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936661" w:rsidRPr="006C1AA0" w:rsidRDefault="00936661" w:rsidP="00936661">
            <w:pPr>
              <w:spacing w:before="60" w:after="60"/>
              <w:jc w:val="center"/>
              <w:rPr>
                <w:rFonts w:ascii="Arial Narrow" w:hAnsi="Arial Narrow"/>
                <w:b/>
                <w:szCs w:val="20"/>
                <w:lang w:eastAsia="it-IT"/>
              </w:rPr>
            </w:pPr>
            <w:r w:rsidRPr="006C1AA0">
              <w:rPr>
                <w:rFonts w:ascii="Arial Narrow" w:hAnsi="Arial Narrow"/>
                <w:b/>
                <w:szCs w:val="20"/>
                <w:lang w:eastAsia="it-IT"/>
              </w:rPr>
              <w:t>Alle ore 24.00 di ogni:</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936661" w:rsidRPr="00F8047D" w:rsidRDefault="0060632E" w:rsidP="00936661">
            <w:pPr>
              <w:spacing w:before="60" w:after="60"/>
              <w:jc w:val="center"/>
              <w:rPr>
                <w:rFonts w:ascii="Arial Narrow" w:hAnsi="Arial Narrow"/>
                <w:b/>
                <w:szCs w:val="20"/>
                <w:lang w:eastAsia="it-IT"/>
              </w:rPr>
            </w:pPr>
            <w:r>
              <w:rPr>
                <w:rFonts w:ascii="Arial Narrow" w:hAnsi="Arial Narrow"/>
                <w:b/>
                <w:szCs w:val="20"/>
                <w:lang w:eastAsia="it-IT"/>
              </w:rPr>
              <w:t>31.12</w:t>
            </w:r>
          </w:p>
        </w:tc>
      </w:tr>
    </w:tbl>
    <w:p w:rsidR="00936661" w:rsidRDefault="00936661" w:rsidP="00950F7C">
      <w:pPr>
        <w:pStyle w:val="NormaleCentrato"/>
        <w:rPr>
          <w:rFonts w:ascii="Arial Narrow" w:hAnsi="Arial Narrow" w:cs="Times New Roman"/>
          <w:b/>
          <w:bCs/>
          <w:noProof/>
          <w:sz w:val="24"/>
          <w:lang w:eastAsia="ar-SA"/>
        </w:rPr>
      </w:pPr>
    </w:p>
    <w:p w:rsidR="00CB2B78" w:rsidRPr="00950F7C" w:rsidRDefault="00CB2B78" w:rsidP="00950F7C">
      <w:pPr>
        <w:pStyle w:val="NormaleCentrato"/>
        <w:rPr>
          <w:rFonts w:ascii="Arial Narrow" w:hAnsi="Arial Narrow" w:cs="Times New Roman"/>
          <w:b/>
          <w:bCs/>
          <w:noProof/>
          <w:sz w:val="24"/>
          <w:lang w:eastAsia="ar-SA"/>
        </w:rPr>
      </w:pPr>
    </w:p>
    <w:p w:rsidR="00BC319B" w:rsidRDefault="00BC319B" w:rsidP="00412E87">
      <w:pPr>
        <w:pStyle w:val="Copertina-1"/>
        <w:ind w:left="0"/>
        <w:jc w:val="center"/>
        <w:rPr>
          <w:sz w:val="32"/>
          <w:szCs w:val="32"/>
          <w:u w:val="single"/>
        </w:rPr>
      </w:pPr>
      <w:r>
        <w:rPr>
          <w:sz w:val="32"/>
          <w:szCs w:val="32"/>
          <w:u w:val="single"/>
        </w:rPr>
        <w:lastRenderedPageBreak/>
        <w:t>INDICE</w:t>
      </w:r>
    </w:p>
    <w:p w:rsidR="00BC319B" w:rsidRDefault="00BC319B">
      <w:pPr>
        <w:pStyle w:val="TestoRientro15"/>
      </w:pPr>
    </w:p>
    <w:p w:rsidR="00BB4536" w:rsidRDefault="00BC319B">
      <w:pPr>
        <w:pStyle w:val="Sommario1"/>
        <w:tabs>
          <w:tab w:val="right" w:leader="dot" w:pos="9627"/>
        </w:tabs>
        <w:rPr>
          <w:rFonts w:asciiTheme="minorHAnsi" w:eastAsiaTheme="minorEastAsia" w:hAnsiTheme="minorHAnsi" w:cstheme="minorBidi"/>
          <w:b w:val="0"/>
          <w:bCs w:val="0"/>
          <w:caps w:val="0"/>
          <w:noProof/>
          <w:sz w:val="22"/>
          <w:szCs w:val="22"/>
          <w:lang w:eastAsia="it-IT"/>
        </w:rPr>
      </w:pPr>
      <w:r>
        <w:fldChar w:fldCharType="begin"/>
      </w:r>
      <w:r>
        <w:instrText xml:space="preserve"> TOC \o "1-3" \t "Intestazione 1;1;Titolo-1;1;Titolo-0;1;Intestazione 2;2;Titolo-2;2;Titolo-3;3" </w:instrText>
      </w:r>
      <w:r>
        <w:fldChar w:fldCharType="separate"/>
      </w:r>
      <w:r w:rsidR="00BB4536">
        <w:rPr>
          <w:noProof/>
        </w:rPr>
        <w:t>DEFINIZIONI [DEF]</w:t>
      </w:r>
      <w:r w:rsidR="00BB4536">
        <w:rPr>
          <w:noProof/>
        </w:rPr>
        <w:tab/>
      </w:r>
      <w:r w:rsidR="00BB4536">
        <w:rPr>
          <w:noProof/>
        </w:rPr>
        <w:fldChar w:fldCharType="begin"/>
      </w:r>
      <w:r w:rsidR="00BB4536">
        <w:rPr>
          <w:noProof/>
        </w:rPr>
        <w:instrText xml:space="preserve"> PAGEREF _Toc424047784 \h </w:instrText>
      </w:r>
      <w:r w:rsidR="00BB4536">
        <w:rPr>
          <w:noProof/>
        </w:rPr>
      </w:r>
      <w:r w:rsidR="00BB4536">
        <w:rPr>
          <w:noProof/>
        </w:rPr>
        <w:fldChar w:fldCharType="separate"/>
      </w:r>
      <w:r w:rsidR="008807B1">
        <w:rPr>
          <w:noProof/>
        </w:rPr>
        <w:t>4</w:t>
      </w:r>
      <w:r w:rsidR="00BB4536">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CONDIZIONI GENERALI DI ASSICURAZIONE [CGA]</w:t>
      </w:r>
      <w:r>
        <w:rPr>
          <w:noProof/>
        </w:rPr>
        <w:tab/>
      </w:r>
      <w:r>
        <w:rPr>
          <w:noProof/>
        </w:rPr>
        <w:fldChar w:fldCharType="begin"/>
      </w:r>
      <w:r>
        <w:rPr>
          <w:noProof/>
        </w:rPr>
        <w:instrText xml:space="preserve"> PAGEREF _Toc424047785 \h </w:instrText>
      </w:r>
      <w:r>
        <w:rPr>
          <w:noProof/>
        </w:rPr>
      </w:r>
      <w:r>
        <w:rPr>
          <w:noProof/>
        </w:rPr>
        <w:fldChar w:fldCharType="separate"/>
      </w:r>
      <w:r w:rsidR="008807B1">
        <w:rPr>
          <w:noProof/>
        </w:rPr>
        <w:t>7</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DECORRENZA DELL’ASSICURAZIONE E TERMINI CONTRATTUALI</w:t>
      </w:r>
      <w:r>
        <w:rPr>
          <w:noProof/>
        </w:rPr>
        <w:tab/>
      </w:r>
      <w:r>
        <w:rPr>
          <w:noProof/>
        </w:rPr>
        <w:fldChar w:fldCharType="begin"/>
      </w:r>
      <w:r>
        <w:rPr>
          <w:noProof/>
        </w:rPr>
        <w:instrText xml:space="preserve"> PAGEREF _Toc424047786 \h </w:instrText>
      </w:r>
      <w:r>
        <w:rPr>
          <w:noProof/>
        </w:rPr>
      </w:r>
      <w:r>
        <w:rPr>
          <w:noProof/>
        </w:rPr>
        <w:fldChar w:fldCharType="separate"/>
      </w:r>
      <w:r w:rsidR="008807B1">
        <w:rPr>
          <w:noProof/>
        </w:rPr>
        <w:t>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w:t>
      </w:r>
      <w:r>
        <w:rPr>
          <w:rFonts w:asciiTheme="minorHAnsi" w:eastAsiaTheme="minorEastAsia" w:hAnsiTheme="minorHAnsi" w:cstheme="minorBidi"/>
          <w:i w:val="0"/>
          <w:iCs w:val="0"/>
          <w:noProof/>
          <w:sz w:val="22"/>
          <w:szCs w:val="22"/>
          <w:lang w:eastAsia="it-IT"/>
        </w:rPr>
        <w:tab/>
      </w:r>
      <w:r>
        <w:rPr>
          <w:noProof/>
        </w:rPr>
        <w:t>Durata dell’Assicurazione – Proroga - Disdetta</w:t>
      </w:r>
      <w:r>
        <w:rPr>
          <w:noProof/>
        </w:rPr>
        <w:tab/>
      </w:r>
      <w:r>
        <w:rPr>
          <w:noProof/>
        </w:rPr>
        <w:fldChar w:fldCharType="begin"/>
      </w:r>
      <w:r>
        <w:rPr>
          <w:noProof/>
        </w:rPr>
        <w:instrText xml:space="preserve"> PAGEREF _Toc424047787 \h </w:instrText>
      </w:r>
      <w:r>
        <w:rPr>
          <w:noProof/>
        </w:rPr>
      </w:r>
      <w:r>
        <w:rPr>
          <w:noProof/>
        </w:rPr>
        <w:fldChar w:fldCharType="separate"/>
      </w:r>
      <w:r w:rsidR="008807B1">
        <w:rPr>
          <w:noProof/>
        </w:rPr>
        <w:t>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w:t>
      </w:r>
      <w:r>
        <w:rPr>
          <w:rFonts w:asciiTheme="minorHAnsi" w:eastAsiaTheme="minorEastAsia" w:hAnsiTheme="minorHAnsi" w:cstheme="minorBidi"/>
          <w:i w:val="0"/>
          <w:iCs w:val="0"/>
          <w:noProof/>
          <w:sz w:val="22"/>
          <w:szCs w:val="22"/>
          <w:lang w:eastAsia="it-IT"/>
        </w:rPr>
        <w:tab/>
      </w:r>
      <w:r>
        <w:rPr>
          <w:noProof/>
        </w:rPr>
        <w:t>Pagamento del premio e decorrenza dell'Assicurazione</w:t>
      </w:r>
      <w:r>
        <w:rPr>
          <w:noProof/>
        </w:rPr>
        <w:tab/>
      </w:r>
      <w:r>
        <w:rPr>
          <w:noProof/>
        </w:rPr>
        <w:fldChar w:fldCharType="begin"/>
      </w:r>
      <w:r>
        <w:rPr>
          <w:noProof/>
        </w:rPr>
        <w:instrText xml:space="preserve"> PAGEREF _Toc424047788 \h </w:instrText>
      </w:r>
      <w:r>
        <w:rPr>
          <w:noProof/>
        </w:rPr>
      </w:r>
      <w:r>
        <w:rPr>
          <w:noProof/>
        </w:rPr>
        <w:fldChar w:fldCharType="separate"/>
      </w:r>
      <w:r w:rsidR="008807B1">
        <w:rPr>
          <w:noProof/>
        </w:rPr>
        <w:t>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w:t>
      </w:r>
      <w:r>
        <w:rPr>
          <w:rFonts w:asciiTheme="minorHAnsi" w:eastAsiaTheme="minorEastAsia" w:hAnsiTheme="minorHAnsi" w:cstheme="minorBidi"/>
          <w:i w:val="0"/>
          <w:iCs w:val="0"/>
          <w:noProof/>
          <w:sz w:val="22"/>
          <w:szCs w:val="22"/>
          <w:lang w:eastAsia="it-IT"/>
        </w:rPr>
        <w:tab/>
      </w:r>
      <w:r>
        <w:rPr>
          <w:noProof/>
        </w:rPr>
        <w:t>Pagamenti per variazioni con incasso di Premio</w:t>
      </w:r>
      <w:r>
        <w:rPr>
          <w:noProof/>
        </w:rPr>
        <w:tab/>
      </w:r>
      <w:r>
        <w:rPr>
          <w:noProof/>
        </w:rPr>
        <w:fldChar w:fldCharType="begin"/>
      </w:r>
      <w:r>
        <w:rPr>
          <w:noProof/>
        </w:rPr>
        <w:instrText xml:space="preserve"> PAGEREF _Toc424047789 \h </w:instrText>
      </w:r>
      <w:r>
        <w:rPr>
          <w:noProof/>
        </w:rPr>
      </w:r>
      <w:r>
        <w:rPr>
          <w:noProof/>
        </w:rPr>
        <w:fldChar w:fldCharType="separate"/>
      </w:r>
      <w:r w:rsidR="008807B1">
        <w:rPr>
          <w:noProof/>
        </w:rPr>
        <w:t>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4</w:t>
      </w:r>
      <w:r>
        <w:rPr>
          <w:rFonts w:asciiTheme="minorHAnsi" w:eastAsiaTheme="minorEastAsia" w:hAnsiTheme="minorHAnsi" w:cstheme="minorBidi"/>
          <w:i w:val="0"/>
          <w:iCs w:val="0"/>
          <w:noProof/>
          <w:sz w:val="22"/>
          <w:szCs w:val="22"/>
          <w:lang w:eastAsia="it-IT"/>
        </w:rPr>
        <w:tab/>
      </w:r>
      <w:r>
        <w:rPr>
          <w:noProof/>
        </w:rPr>
        <w:t>Gestione della Polizza</w:t>
      </w:r>
      <w:r>
        <w:rPr>
          <w:noProof/>
        </w:rPr>
        <w:tab/>
      </w:r>
      <w:r>
        <w:rPr>
          <w:noProof/>
        </w:rPr>
        <w:fldChar w:fldCharType="begin"/>
      </w:r>
      <w:r>
        <w:rPr>
          <w:noProof/>
        </w:rPr>
        <w:instrText xml:space="preserve"> PAGEREF _Toc424047790 \h </w:instrText>
      </w:r>
      <w:r>
        <w:rPr>
          <w:noProof/>
        </w:rPr>
      </w:r>
      <w:r>
        <w:rPr>
          <w:noProof/>
        </w:rPr>
        <w:fldChar w:fldCharType="separate"/>
      </w:r>
      <w:r w:rsidR="008807B1">
        <w:rPr>
          <w:noProof/>
        </w:rPr>
        <w:t>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5</w:t>
      </w:r>
      <w:r>
        <w:rPr>
          <w:rFonts w:asciiTheme="minorHAnsi" w:eastAsiaTheme="minorEastAsia" w:hAnsiTheme="minorHAnsi" w:cstheme="minorBidi"/>
          <w:i w:val="0"/>
          <w:iCs w:val="0"/>
          <w:noProof/>
          <w:sz w:val="22"/>
          <w:szCs w:val="22"/>
          <w:lang w:eastAsia="it-IT"/>
        </w:rPr>
        <w:tab/>
      </w:r>
      <w:r>
        <w:rPr>
          <w:noProof/>
        </w:rPr>
        <w:t>Forma delle comunicazioni e modifiche dell’Assicurazione</w:t>
      </w:r>
      <w:r>
        <w:rPr>
          <w:noProof/>
        </w:rPr>
        <w:tab/>
      </w:r>
      <w:r>
        <w:rPr>
          <w:noProof/>
        </w:rPr>
        <w:fldChar w:fldCharType="begin"/>
      </w:r>
      <w:r>
        <w:rPr>
          <w:noProof/>
        </w:rPr>
        <w:instrText xml:space="preserve"> PAGEREF _Toc424047791 \h </w:instrText>
      </w:r>
      <w:r>
        <w:rPr>
          <w:noProof/>
        </w:rPr>
      </w:r>
      <w:r>
        <w:rPr>
          <w:noProof/>
        </w:rPr>
        <w:fldChar w:fldCharType="separate"/>
      </w:r>
      <w:r w:rsidR="008807B1">
        <w:rPr>
          <w:noProof/>
        </w:rPr>
        <w:t>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6</w:t>
      </w:r>
      <w:r>
        <w:rPr>
          <w:rFonts w:asciiTheme="minorHAnsi" w:eastAsiaTheme="minorEastAsia" w:hAnsiTheme="minorHAnsi" w:cstheme="minorBidi"/>
          <w:i w:val="0"/>
          <w:iCs w:val="0"/>
          <w:noProof/>
          <w:sz w:val="22"/>
          <w:szCs w:val="22"/>
          <w:lang w:eastAsia="it-IT"/>
        </w:rPr>
        <w:tab/>
      </w:r>
      <w:r>
        <w:rPr>
          <w:noProof/>
        </w:rPr>
        <w:t>Dichiarazioni relative alle circostanze del Rischio – Modifiche del Rischio - Buona fede - Diminuzione del Rischio</w:t>
      </w:r>
      <w:r>
        <w:rPr>
          <w:noProof/>
        </w:rPr>
        <w:tab/>
      </w:r>
      <w:r>
        <w:rPr>
          <w:noProof/>
        </w:rPr>
        <w:fldChar w:fldCharType="begin"/>
      </w:r>
      <w:r>
        <w:rPr>
          <w:noProof/>
        </w:rPr>
        <w:instrText xml:space="preserve"> PAGEREF _Toc424047792 \h </w:instrText>
      </w:r>
      <w:r>
        <w:rPr>
          <w:noProof/>
        </w:rPr>
      </w:r>
      <w:r>
        <w:rPr>
          <w:noProof/>
        </w:rPr>
        <w:fldChar w:fldCharType="separate"/>
      </w:r>
      <w:r w:rsidR="008807B1">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7</w:t>
      </w:r>
      <w:r>
        <w:rPr>
          <w:rFonts w:asciiTheme="minorHAnsi" w:eastAsiaTheme="minorEastAsia" w:hAnsiTheme="minorHAnsi" w:cstheme="minorBidi"/>
          <w:i w:val="0"/>
          <w:iCs w:val="0"/>
          <w:noProof/>
          <w:sz w:val="22"/>
          <w:szCs w:val="22"/>
          <w:lang w:eastAsia="it-IT"/>
        </w:rPr>
        <w:tab/>
      </w:r>
      <w:r>
        <w:rPr>
          <w:noProof/>
        </w:rPr>
        <w:t>Interpretazione della Polizza</w:t>
      </w:r>
      <w:r>
        <w:rPr>
          <w:noProof/>
        </w:rPr>
        <w:tab/>
      </w:r>
      <w:r>
        <w:rPr>
          <w:noProof/>
        </w:rPr>
        <w:fldChar w:fldCharType="begin"/>
      </w:r>
      <w:r>
        <w:rPr>
          <w:noProof/>
        </w:rPr>
        <w:instrText xml:space="preserve"> PAGEREF _Toc424047793 \h </w:instrText>
      </w:r>
      <w:r>
        <w:rPr>
          <w:noProof/>
        </w:rPr>
      </w:r>
      <w:r>
        <w:rPr>
          <w:noProof/>
        </w:rPr>
        <w:fldChar w:fldCharType="separate"/>
      </w:r>
      <w:r w:rsidR="008807B1">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8</w:t>
      </w:r>
      <w:r>
        <w:rPr>
          <w:rFonts w:asciiTheme="minorHAnsi" w:eastAsiaTheme="minorEastAsia" w:hAnsiTheme="minorHAnsi" w:cstheme="minorBidi"/>
          <w:i w:val="0"/>
          <w:iCs w:val="0"/>
          <w:noProof/>
          <w:sz w:val="22"/>
          <w:szCs w:val="22"/>
          <w:lang w:eastAsia="it-IT"/>
        </w:rPr>
        <w:tab/>
      </w:r>
      <w:r w:rsidRPr="00437854">
        <w:rPr>
          <w:noProof/>
        </w:rPr>
        <w:t>Assicurazione presso diversi Assicuratori</w:t>
      </w:r>
      <w:r>
        <w:rPr>
          <w:noProof/>
        </w:rPr>
        <w:tab/>
      </w:r>
      <w:r>
        <w:rPr>
          <w:noProof/>
        </w:rPr>
        <w:fldChar w:fldCharType="begin"/>
      </w:r>
      <w:r>
        <w:rPr>
          <w:noProof/>
        </w:rPr>
        <w:instrText xml:space="preserve"> PAGEREF _Toc424047794 \h </w:instrText>
      </w:r>
      <w:r>
        <w:rPr>
          <w:noProof/>
        </w:rPr>
      </w:r>
      <w:r>
        <w:rPr>
          <w:noProof/>
        </w:rPr>
        <w:fldChar w:fldCharType="separate"/>
      </w:r>
      <w:r w:rsidR="008807B1">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9</w:t>
      </w:r>
      <w:r>
        <w:rPr>
          <w:rFonts w:asciiTheme="minorHAnsi" w:eastAsiaTheme="minorEastAsia" w:hAnsiTheme="minorHAnsi" w:cstheme="minorBidi"/>
          <w:i w:val="0"/>
          <w:iCs w:val="0"/>
          <w:noProof/>
          <w:sz w:val="22"/>
          <w:szCs w:val="22"/>
          <w:lang w:eastAsia="it-IT"/>
        </w:rPr>
        <w:tab/>
      </w:r>
      <w:r>
        <w:rPr>
          <w:noProof/>
        </w:rPr>
        <w:t>Ispezione dei beni assicurati</w:t>
      </w:r>
      <w:r>
        <w:rPr>
          <w:noProof/>
        </w:rPr>
        <w:tab/>
      </w:r>
      <w:r>
        <w:rPr>
          <w:noProof/>
        </w:rPr>
        <w:fldChar w:fldCharType="begin"/>
      </w:r>
      <w:r>
        <w:rPr>
          <w:noProof/>
        </w:rPr>
        <w:instrText xml:space="preserve"> PAGEREF _Toc424047795 \h </w:instrText>
      </w:r>
      <w:r>
        <w:rPr>
          <w:noProof/>
        </w:rPr>
      </w:r>
      <w:r>
        <w:rPr>
          <w:noProof/>
        </w:rPr>
        <w:fldChar w:fldCharType="separate"/>
      </w:r>
      <w:r w:rsidR="008807B1">
        <w:rPr>
          <w:noProof/>
        </w:rPr>
        <w:t>9</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10</w:t>
      </w:r>
      <w:r>
        <w:rPr>
          <w:rFonts w:asciiTheme="minorHAnsi" w:eastAsiaTheme="minorEastAsia" w:hAnsiTheme="minorHAnsi" w:cstheme="minorBidi"/>
          <w:i w:val="0"/>
          <w:iCs w:val="0"/>
          <w:noProof/>
          <w:sz w:val="22"/>
          <w:szCs w:val="22"/>
          <w:lang w:eastAsia="it-IT"/>
        </w:rPr>
        <w:tab/>
      </w:r>
      <w:r>
        <w:rPr>
          <w:noProof/>
        </w:rPr>
        <w:t>Limite massimo d’indennizzo</w:t>
      </w:r>
      <w:r>
        <w:rPr>
          <w:noProof/>
        </w:rPr>
        <w:tab/>
      </w:r>
      <w:r>
        <w:rPr>
          <w:noProof/>
        </w:rPr>
        <w:fldChar w:fldCharType="begin"/>
      </w:r>
      <w:r>
        <w:rPr>
          <w:noProof/>
        </w:rPr>
        <w:instrText xml:space="preserve"> PAGEREF _Toc424047796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11</w:t>
      </w:r>
      <w:r>
        <w:rPr>
          <w:rFonts w:asciiTheme="minorHAnsi" w:eastAsiaTheme="minorEastAsia" w:hAnsiTheme="minorHAnsi" w:cstheme="minorBidi"/>
          <w:i w:val="0"/>
          <w:iCs w:val="0"/>
          <w:noProof/>
          <w:sz w:val="22"/>
          <w:szCs w:val="22"/>
          <w:lang w:eastAsia="it-IT"/>
        </w:rPr>
        <w:tab/>
      </w:r>
      <w:r>
        <w:rPr>
          <w:noProof/>
        </w:rPr>
        <w:t>Titolarità dei diritti nascenti dalla Polizza</w:t>
      </w:r>
      <w:r>
        <w:rPr>
          <w:noProof/>
        </w:rPr>
        <w:tab/>
      </w:r>
      <w:r>
        <w:rPr>
          <w:noProof/>
        </w:rPr>
        <w:fldChar w:fldCharType="begin"/>
      </w:r>
      <w:r>
        <w:rPr>
          <w:noProof/>
        </w:rPr>
        <w:instrText xml:space="preserve"> PAGEREF _Toc424047797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12</w:t>
      </w:r>
      <w:r>
        <w:rPr>
          <w:rFonts w:asciiTheme="minorHAnsi" w:eastAsiaTheme="minorEastAsia" w:hAnsiTheme="minorHAnsi" w:cstheme="minorBidi"/>
          <w:i w:val="0"/>
          <w:iCs w:val="0"/>
          <w:noProof/>
          <w:sz w:val="22"/>
          <w:szCs w:val="22"/>
          <w:lang w:eastAsia="it-IT"/>
        </w:rPr>
        <w:tab/>
      </w:r>
      <w:r>
        <w:rPr>
          <w:noProof/>
        </w:rPr>
        <w:t>Oneri fiscali</w:t>
      </w:r>
      <w:r>
        <w:rPr>
          <w:noProof/>
        </w:rPr>
        <w:tab/>
      </w:r>
      <w:r>
        <w:rPr>
          <w:noProof/>
        </w:rPr>
        <w:fldChar w:fldCharType="begin"/>
      </w:r>
      <w:r>
        <w:rPr>
          <w:noProof/>
        </w:rPr>
        <w:instrText xml:space="preserve"> PAGEREF _Toc424047798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13</w:t>
      </w:r>
      <w:r>
        <w:rPr>
          <w:rFonts w:asciiTheme="minorHAnsi" w:eastAsiaTheme="minorEastAsia" w:hAnsiTheme="minorHAnsi" w:cstheme="minorBidi"/>
          <w:i w:val="0"/>
          <w:iCs w:val="0"/>
          <w:noProof/>
          <w:sz w:val="22"/>
          <w:szCs w:val="22"/>
          <w:lang w:eastAsia="it-IT"/>
        </w:rPr>
        <w:tab/>
      </w:r>
      <w:r>
        <w:rPr>
          <w:noProof/>
        </w:rPr>
        <w:t>Foro competente</w:t>
      </w:r>
      <w:r>
        <w:rPr>
          <w:noProof/>
        </w:rPr>
        <w:tab/>
      </w:r>
      <w:r>
        <w:rPr>
          <w:noProof/>
        </w:rPr>
        <w:fldChar w:fldCharType="begin"/>
      </w:r>
      <w:r>
        <w:rPr>
          <w:noProof/>
        </w:rPr>
        <w:instrText xml:space="preserve"> PAGEREF _Toc424047799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14</w:t>
      </w:r>
      <w:r>
        <w:rPr>
          <w:rFonts w:asciiTheme="minorHAnsi" w:eastAsiaTheme="minorEastAsia" w:hAnsiTheme="minorHAnsi" w:cstheme="minorBidi"/>
          <w:i w:val="0"/>
          <w:iCs w:val="0"/>
          <w:noProof/>
          <w:sz w:val="22"/>
          <w:szCs w:val="22"/>
          <w:lang w:eastAsia="it-IT"/>
        </w:rPr>
        <w:tab/>
      </w:r>
      <w:r>
        <w:rPr>
          <w:noProof/>
        </w:rPr>
        <w:t>Rinvio alle norme di legge</w:t>
      </w:r>
      <w:r>
        <w:rPr>
          <w:noProof/>
        </w:rPr>
        <w:tab/>
      </w:r>
      <w:r>
        <w:rPr>
          <w:noProof/>
        </w:rPr>
        <w:fldChar w:fldCharType="begin"/>
      </w:r>
      <w:r>
        <w:rPr>
          <w:noProof/>
        </w:rPr>
        <w:instrText xml:space="preserve"> PAGEREF _Toc424047800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15</w:t>
      </w:r>
      <w:r>
        <w:rPr>
          <w:rFonts w:asciiTheme="minorHAnsi" w:eastAsiaTheme="minorEastAsia" w:hAnsiTheme="minorHAnsi" w:cstheme="minorBidi"/>
          <w:i w:val="0"/>
          <w:iCs w:val="0"/>
          <w:noProof/>
          <w:sz w:val="22"/>
          <w:szCs w:val="22"/>
          <w:lang w:eastAsia="it-IT"/>
        </w:rPr>
        <w:tab/>
      </w:r>
      <w:r w:rsidRPr="00437854">
        <w:rPr>
          <w:noProof/>
        </w:rPr>
        <w:t>Trattamento dei dati</w:t>
      </w:r>
      <w:r>
        <w:rPr>
          <w:noProof/>
        </w:rPr>
        <w:tab/>
      </w:r>
      <w:r>
        <w:rPr>
          <w:noProof/>
        </w:rPr>
        <w:fldChar w:fldCharType="begin"/>
      </w:r>
      <w:r>
        <w:rPr>
          <w:noProof/>
        </w:rPr>
        <w:instrText xml:space="preserve"> PAGEREF _Toc424047801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16</w:t>
      </w:r>
      <w:r>
        <w:rPr>
          <w:rFonts w:asciiTheme="minorHAnsi" w:eastAsiaTheme="minorEastAsia" w:hAnsiTheme="minorHAnsi" w:cstheme="minorBidi"/>
          <w:i w:val="0"/>
          <w:iCs w:val="0"/>
          <w:noProof/>
          <w:sz w:val="22"/>
          <w:szCs w:val="22"/>
          <w:lang w:eastAsia="it-IT"/>
        </w:rPr>
        <w:tab/>
      </w:r>
      <w:r>
        <w:rPr>
          <w:noProof/>
        </w:rPr>
        <w:t>Tracciabilità dei pagamenti</w:t>
      </w:r>
      <w:r>
        <w:rPr>
          <w:noProof/>
        </w:rPr>
        <w:tab/>
      </w:r>
      <w:r>
        <w:rPr>
          <w:noProof/>
        </w:rPr>
        <w:fldChar w:fldCharType="begin"/>
      </w:r>
      <w:r>
        <w:rPr>
          <w:noProof/>
        </w:rPr>
        <w:instrText xml:space="preserve"> PAGEREF _Toc424047802 \h </w:instrText>
      </w:r>
      <w:r>
        <w:rPr>
          <w:noProof/>
        </w:rPr>
      </w:r>
      <w:r>
        <w:rPr>
          <w:noProof/>
        </w:rPr>
        <w:fldChar w:fldCharType="separate"/>
      </w:r>
      <w:r w:rsidR="008807B1">
        <w:rPr>
          <w:noProof/>
        </w:rPr>
        <w:t>10</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17</w:t>
      </w:r>
      <w:r>
        <w:rPr>
          <w:rFonts w:asciiTheme="minorHAnsi" w:eastAsiaTheme="minorEastAsia" w:hAnsiTheme="minorHAnsi" w:cstheme="minorBidi"/>
          <w:i w:val="0"/>
          <w:iCs w:val="0"/>
          <w:noProof/>
          <w:sz w:val="22"/>
          <w:szCs w:val="22"/>
          <w:lang w:eastAsia="it-IT"/>
        </w:rPr>
        <w:tab/>
      </w:r>
      <w:r>
        <w:rPr>
          <w:noProof/>
        </w:rPr>
        <w:t>Coassicurazione e Delega</w:t>
      </w:r>
      <w:r>
        <w:rPr>
          <w:noProof/>
        </w:rPr>
        <w:tab/>
      </w:r>
      <w:r>
        <w:rPr>
          <w:noProof/>
        </w:rPr>
        <w:fldChar w:fldCharType="begin"/>
      </w:r>
      <w:r>
        <w:rPr>
          <w:noProof/>
        </w:rPr>
        <w:instrText xml:space="preserve"> PAGEREF _Toc424047803 \h </w:instrText>
      </w:r>
      <w:r>
        <w:rPr>
          <w:noProof/>
        </w:rPr>
      </w:r>
      <w:r>
        <w:rPr>
          <w:noProof/>
        </w:rPr>
        <w:fldChar w:fldCharType="separate"/>
      </w:r>
      <w:r w:rsidR="008807B1">
        <w:rPr>
          <w:noProof/>
        </w:rPr>
        <w:t>11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NORME OPERANTI IN CASO DI SINISTRO</w:t>
      </w:r>
      <w:r>
        <w:rPr>
          <w:noProof/>
        </w:rPr>
        <w:tab/>
      </w:r>
      <w:r>
        <w:rPr>
          <w:noProof/>
        </w:rPr>
        <w:fldChar w:fldCharType="begin"/>
      </w:r>
      <w:r>
        <w:rPr>
          <w:noProof/>
        </w:rPr>
        <w:instrText xml:space="preserve"> PAGEREF _Toc424047804 \h </w:instrText>
      </w:r>
      <w:r>
        <w:rPr>
          <w:noProof/>
        </w:rPr>
      </w:r>
      <w:r>
        <w:rPr>
          <w:noProof/>
        </w:rPr>
        <w:fldChar w:fldCharType="separate"/>
      </w:r>
      <w:r w:rsidR="008807B1">
        <w:rPr>
          <w:noProof/>
        </w:rPr>
        <w:t>11</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18</w:t>
      </w:r>
      <w:r>
        <w:rPr>
          <w:rFonts w:asciiTheme="minorHAnsi" w:eastAsiaTheme="minorEastAsia" w:hAnsiTheme="minorHAnsi" w:cstheme="minorBidi"/>
          <w:i w:val="0"/>
          <w:iCs w:val="0"/>
          <w:noProof/>
          <w:sz w:val="22"/>
          <w:szCs w:val="22"/>
          <w:lang w:eastAsia="it-IT"/>
        </w:rPr>
        <w:tab/>
      </w:r>
      <w:r>
        <w:rPr>
          <w:noProof/>
        </w:rPr>
        <w:t>Obblighi del contraente – Denuncia del sinistro</w:t>
      </w:r>
      <w:r>
        <w:rPr>
          <w:noProof/>
        </w:rPr>
        <w:tab/>
      </w:r>
      <w:r>
        <w:rPr>
          <w:noProof/>
        </w:rPr>
        <w:fldChar w:fldCharType="begin"/>
      </w:r>
      <w:r>
        <w:rPr>
          <w:noProof/>
        </w:rPr>
        <w:instrText xml:space="preserve"> PAGEREF _Toc424047805 \h </w:instrText>
      </w:r>
      <w:r>
        <w:rPr>
          <w:noProof/>
        </w:rPr>
      </w:r>
      <w:r>
        <w:rPr>
          <w:noProof/>
        </w:rPr>
        <w:fldChar w:fldCharType="separate"/>
      </w:r>
      <w:r w:rsidR="008807B1">
        <w:rPr>
          <w:noProof/>
        </w:rPr>
        <w:t>11</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19</w:t>
      </w:r>
      <w:r>
        <w:rPr>
          <w:rFonts w:asciiTheme="minorHAnsi" w:eastAsiaTheme="minorEastAsia" w:hAnsiTheme="minorHAnsi" w:cstheme="minorBidi"/>
          <w:i w:val="0"/>
          <w:iCs w:val="0"/>
          <w:noProof/>
          <w:sz w:val="22"/>
          <w:szCs w:val="22"/>
          <w:lang w:eastAsia="it-IT"/>
        </w:rPr>
        <w:tab/>
      </w:r>
      <w:r>
        <w:rPr>
          <w:noProof/>
        </w:rPr>
        <w:t>Procedura per la valutazione del danno e delle perdite</w:t>
      </w:r>
      <w:r>
        <w:rPr>
          <w:noProof/>
        </w:rPr>
        <w:tab/>
      </w:r>
      <w:r>
        <w:rPr>
          <w:noProof/>
        </w:rPr>
        <w:fldChar w:fldCharType="begin"/>
      </w:r>
      <w:r>
        <w:rPr>
          <w:noProof/>
        </w:rPr>
        <w:instrText xml:space="preserve"> PAGEREF _Toc424047806 \h </w:instrText>
      </w:r>
      <w:r>
        <w:rPr>
          <w:noProof/>
        </w:rPr>
      </w:r>
      <w:r>
        <w:rPr>
          <w:noProof/>
        </w:rPr>
        <w:fldChar w:fldCharType="separate"/>
      </w:r>
      <w:r w:rsidR="008807B1">
        <w:rPr>
          <w:noProof/>
        </w:rPr>
        <w:t>11</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20</w:t>
      </w:r>
      <w:r>
        <w:rPr>
          <w:rFonts w:asciiTheme="minorHAnsi" w:eastAsiaTheme="minorEastAsia" w:hAnsiTheme="minorHAnsi" w:cstheme="minorBidi"/>
          <w:i w:val="0"/>
          <w:iCs w:val="0"/>
          <w:noProof/>
          <w:sz w:val="22"/>
          <w:szCs w:val="22"/>
          <w:lang w:eastAsia="it-IT"/>
        </w:rPr>
        <w:tab/>
      </w:r>
      <w:r>
        <w:rPr>
          <w:noProof/>
        </w:rPr>
        <w:t>Mandato dei periti – Operazioni peritali</w:t>
      </w:r>
      <w:r>
        <w:rPr>
          <w:noProof/>
        </w:rPr>
        <w:tab/>
      </w:r>
      <w:r>
        <w:rPr>
          <w:noProof/>
        </w:rPr>
        <w:fldChar w:fldCharType="begin"/>
      </w:r>
      <w:r>
        <w:rPr>
          <w:noProof/>
        </w:rPr>
        <w:instrText xml:space="preserve"> PAGEREF _Toc424047807 \h </w:instrText>
      </w:r>
      <w:r>
        <w:rPr>
          <w:noProof/>
        </w:rPr>
      </w:r>
      <w:r>
        <w:rPr>
          <w:noProof/>
        </w:rPr>
        <w:fldChar w:fldCharType="separate"/>
      </w:r>
      <w:r w:rsidR="008807B1">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21</w:t>
      </w:r>
      <w:r>
        <w:rPr>
          <w:rFonts w:asciiTheme="minorHAnsi" w:eastAsiaTheme="minorEastAsia" w:hAnsiTheme="minorHAnsi" w:cstheme="minorBidi"/>
          <w:i w:val="0"/>
          <w:iCs w:val="0"/>
          <w:noProof/>
          <w:sz w:val="22"/>
          <w:szCs w:val="22"/>
          <w:lang w:eastAsia="it-IT"/>
        </w:rPr>
        <w:tab/>
      </w:r>
      <w:r>
        <w:rPr>
          <w:noProof/>
        </w:rPr>
        <w:t>Prosieguo attività senza perizia</w:t>
      </w:r>
      <w:r>
        <w:rPr>
          <w:noProof/>
        </w:rPr>
        <w:tab/>
      </w:r>
      <w:r>
        <w:rPr>
          <w:noProof/>
        </w:rPr>
        <w:fldChar w:fldCharType="begin"/>
      </w:r>
      <w:r>
        <w:rPr>
          <w:noProof/>
        </w:rPr>
        <w:instrText xml:space="preserve"> PAGEREF _Toc424047808 \h </w:instrText>
      </w:r>
      <w:r>
        <w:rPr>
          <w:noProof/>
        </w:rPr>
      </w:r>
      <w:r>
        <w:rPr>
          <w:noProof/>
        </w:rPr>
        <w:fldChar w:fldCharType="separate"/>
      </w:r>
      <w:r w:rsidR="008807B1">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22</w:t>
      </w:r>
      <w:r>
        <w:rPr>
          <w:rFonts w:asciiTheme="minorHAnsi" w:eastAsiaTheme="minorEastAsia" w:hAnsiTheme="minorHAnsi" w:cstheme="minorBidi"/>
          <w:i w:val="0"/>
          <w:iCs w:val="0"/>
          <w:noProof/>
          <w:sz w:val="22"/>
          <w:szCs w:val="22"/>
          <w:lang w:eastAsia="it-IT"/>
        </w:rPr>
        <w:tab/>
      </w:r>
      <w:r>
        <w:rPr>
          <w:noProof/>
        </w:rPr>
        <w:t>Liquidazione per partite separate</w:t>
      </w:r>
      <w:r>
        <w:rPr>
          <w:noProof/>
        </w:rPr>
        <w:tab/>
      </w:r>
      <w:r>
        <w:rPr>
          <w:noProof/>
        </w:rPr>
        <w:fldChar w:fldCharType="begin"/>
      </w:r>
      <w:r>
        <w:rPr>
          <w:noProof/>
        </w:rPr>
        <w:instrText xml:space="preserve"> PAGEREF _Toc424047809 \h </w:instrText>
      </w:r>
      <w:r>
        <w:rPr>
          <w:noProof/>
        </w:rPr>
      </w:r>
      <w:r>
        <w:rPr>
          <w:noProof/>
        </w:rPr>
        <w:fldChar w:fldCharType="separate"/>
      </w:r>
      <w:r w:rsidR="008807B1">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23</w:t>
      </w:r>
      <w:r>
        <w:rPr>
          <w:rFonts w:asciiTheme="minorHAnsi" w:eastAsiaTheme="minorEastAsia" w:hAnsiTheme="minorHAnsi" w:cstheme="minorBidi"/>
          <w:i w:val="0"/>
          <w:iCs w:val="0"/>
          <w:noProof/>
          <w:sz w:val="22"/>
          <w:szCs w:val="22"/>
          <w:lang w:eastAsia="it-IT"/>
        </w:rPr>
        <w:tab/>
      </w:r>
      <w:r>
        <w:rPr>
          <w:noProof/>
        </w:rPr>
        <w:t>Valore dei Beni Immobili e Mobili e determinazione del Danno</w:t>
      </w:r>
      <w:r>
        <w:rPr>
          <w:noProof/>
        </w:rPr>
        <w:tab/>
      </w:r>
      <w:r>
        <w:rPr>
          <w:noProof/>
        </w:rPr>
        <w:fldChar w:fldCharType="begin"/>
      </w:r>
      <w:r>
        <w:rPr>
          <w:noProof/>
        </w:rPr>
        <w:instrText xml:space="preserve"> PAGEREF _Toc424047810 \h </w:instrText>
      </w:r>
      <w:r>
        <w:rPr>
          <w:noProof/>
        </w:rPr>
      </w:r>
      <w:r>
        <w:rPr>
          <w:noProof/>
        </w:rPr>
        <w:fldChar w:fldCharType="separate"/>
      </w:r>
      <w:r w:rsidR="008807B1">
        <w:rPr>
          <w:noProof/>
        </w:rPr>
        <w:t>12</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24</w:t>
      </w:r>
      <w:r>
        <w:rPr>
          <w:rFonts w:asciiTheme="minorHAnsi" w:eastAsiaTheme="minorEastAsia" w:hAnsiTheme="minorHAnsi" w:cstheme="minorBidi"/>
          <w:i w:val="0"/>
          <w:iCs w:val="0"/>
          <w:noProof/>
          <w:sz w:val="22"/>
          <w:szCs w:val="22"/>
          <w:lang w:eastAsia="it-IT"/>
        </w:rPr>
        <w:tab/>
      </w:r>
      <w:r>
        <w:rPr>
          <w:noProof/>
        </w:rPr>
        <w:t>Valore dei Beni Immobili di particolare valore storico e artistico e determinazione del Danno</w:t>
      </w:r>
      <w:r>
        <w:rPr>
          <w:noProof/>
        </w:rPr>
        <w:tab/>
      </w:r>
      <w:r>
        <w:rPr>
          <w:noProof/>
        </w:rPr>
        <w:fldChar w:fldCharType="begin"/>
      </w:r>
      <w:r>
        <w:rPr>
          <w:noProof/>
        </w:rPr>
        <w:instrText xml:space="preserve"> PAGEREF _Toc424047811 \h </w:instrText>
      </w:r>
      <w:r>
        <w:rPr>
          <w:noProof/>
        </w:rPr>
      </w:r>
      <w:r>
        <w:rPr>
          <w:noProof/>
        </w:rPr>
        <w:fldChar w:fldCharType="separate"/>
      </w:r>
      <w:r w:rsidR="008807B1">
        <w:rPr>
          <w:noProof/>
        </w:rPr>
        <w:t>14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25</w:t>
      </w:r>
      <w:r>
        <w:rPr>
          <w:rFonts w:asciiTheme="minorHAnsi" w:eastAsiaTheme="minorEastAsia" w:hAnsiTheme="minorHAnsi" w:cstheme="minorBidi"/>
          <w:i w:val="0"/>
          <w:iCs w:val="0"/>
          <w:noProof/>
          <w:sz w:val="22"/>
          <w:szCs w:val="22"/>
          <w:lang w:eastAsia="it-IT"/>
        </w:rPr>
        <w:tab/>
      </w:r>
      <w:r>
        <w:rPr>
          <w:noProof/>
        </w:rPr>
        <w:t>Differenziale storico artistico</w:t>
      </w:r>
      <w:r>
        <w:rPr>
          <w:noProof/>
        </w:rPr>
        <w:tab/>
      </w:r>
      <w:r>
        <w:rPr>
          <w:noProof/>
        </w:rPr>
        <w:fldChar w:fldCharType="begin"/>
      </w:r>
      <w:r>
        <w:rPr>
          <w:noProof/>
        </w:rPr>
        <w:instrText xml:space="preserve"> PAGEREF _Toc424047812 \h </w:instrText>
      </w:r>
      <w:r>
        <w:rPr>
          <w:noProof/>
        </w:rPr>
      </w:r>
      <w:r>
        <w:rPr>
          <w:noProof/>
        </w:rPr>
        <w:fldChar w:fldCharType="separate"/>
      </w:r>
      <w:r w:rsidR="008807B1">
        <w:rPr>
          <w:noProof/>
        </w:rPr>
        <w:t>14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26</w:t>
      </w:r>
      <w:r>
        <w:rPr>
          <w:rFonts w:asciiTheme="minorHAnsi" w:eastAsiaTheme="minorEastAsia" w:hAnsiTheme="minorHAnsi" w:cstheme="minorBidi"/>
          <w:i w:val="0"/>
          <w:iCs w:val="0"/>
          <w:noProof/>
          <w:sz w:val="22"/>
          <w:szCs w:val="22"/>
          <w:lang w:eastAsia="it-IT"/>
        </w:rPr>
        <w:tab/>
      </w:r>
      <w:r>
        <w:rPr>
          <w:noProof/>
        </w:rPr>
        <w:t>Determinazione del Danno per i Valori</w:t>
      </w:r>
      <w:r>
        <w:rPr>
          <w:noProof/>
        </w:rPr>
        <w:tab/>
      </w:r>
      <w:r>
        <w:rPr>
          <w:noProof/>
        </w:rPr>
        <w:fldChar w:fldCharType="begin"/>
      </w:r>
      <w:r>
        <w:rPr>
          <w:noProof/>
        </w:rPr>
        <w:instrText xml:space="preserve"> PAGEREF _Toc424047813 \h </w:instrText>
      </w:r>
      <w:r>
        <w:rPr>
          <w:noProof/>
        </w:rPr>
      </w:r>
      <w:r>
        <w:rPr>
          <w:noProof/>
        </w:rPr>
        <w:fldChar w:fldCharType="separate"/>
      </w:r>
      <w:r w:rsidR="008807B1">
        <w:rPr>
          <w:noProof/>
        </w:rPr>
        <w:t>15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27</w:t>
      </w:r>
      <w:r>
        <w:rPr>
          <w:rFonts w:asciiTheme="minorHAnsi" w:eastAsiaTheme="minorEastAsia" w:hAnsiTheme="minorHAnsi" w:cstheme="minorBidi"/>
          <w:i w:val="0"/>
          <w:iCs w:val="0"/>
          <w:noProof/>
          <w:sz w:val="22"/>
          <w:szCs w:val="22"/>
          <w:lang w:eastAsia="it-IT"/>
        </w:rPr>
        <w:tab/>
      </w:r>
      <w:r>
        <w:rPr>
          <w:noProof/>
        </w:rPr>
        <w:t>Valore assicurabile e Determinazione dell’ammontare del danno per i Beni Elettronici</w:t>
      </w:r>
      <w:r>
        <w:rPr>
          <w:noProof/>
        </w:rPr>
        <w:tab/>
      </w:r>
      <w:r>
        <w:rPr>
          <w:noProof/>
        </w:rPr>
        <w:fldChar w:fldCharType="begin"/>
      </w:r>
      <w:r>
        <w:rPr>
          <w:noProof/>
        </w:rPr>
        <w:instrText xml:space="preserve"> PAGEREF _Toc424047814 \h </w:instrText>
      </w:r>
      <w:r>
        <w:rPr>
          <w:noProof/>
        </w:rPr>
      </w:r>
      <w:r>
        <w:rPr>
          <w:noProof/>
        </w:rPr>
        <w:fldChar w:fldCharType="separate"/>
      </w:r>
      <w:r w:rsidR="008807B1">
        <w:rPr>
          <w:noProof/>
        </w:rPr>
        <w:t>15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28</w:t>
      </w:r>
      <w:r>
        <w:rPr>
          <w:rFonts w:asciiTheme="minorHAnsi" w:eastAsiaTheme="minorEastAsia" w:hAnsiTheme="minorHAnsi" w:cstheme="minorBidi"/>
          <w:i w:val="0"/>
          <w:iCs w:val="0"/>
          <w:noProof/>
          <w:sz w:val="22"/>
          <w:szCs w:val="22"/>
          <w:lang w:eastAsia="it-IT"/>
        </w:rPr>
        <w:tab/>
      </w:r>
      <w:r w:rsidRPr="00437854">
        <w:rPr>
          <w:noProof/>
        </w:rPr>
        <w:t>Determinazione del danno per i supporti dati</w:t>
      </w:r>
      <w:r>
        <w:rPr>
          <w:noProof/>
        </w:rPr>
        <w:tab/>
      </w:r>
      <w:r>
        <w:rPr>
          <w:noProof/>
        </w:rPr>
        <w:fldChar w:fldCharType="begin"/>
      </w:r>
      <w:r>
        <w:rPr>
          <w:noProof/>
        </w:rPr>
        <w:instrText xml:space="preserve"> PAGEREF _Toc424047815 \h </w:instrText>
      </w:r>
      <w:r>
        <w:rPr>
          <w:noProof/>
        </w:rPr>
      </w:r>
      <w:r>
        <w:rPr>
          <w:noProof/>
        </w:rPr>
        <w:fldChar w:fldCharType="separate"/>
      </w:r>
      <w:r w:rsidR="008807B1">
        <w:rPr>
          <w:noProof/>
        </w:rPr>
        <w:t>16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29</w:t>
      </w:r>
      <w:r>
        <w:rPr>
          <w:rFonts w:asciiTheme="minorHAnsi" w:eastAsiaTheme="minorEastAsia" w:hAnsiTheme="minorHAnsi" w:cstheme="minorBidi"/>
          <w:i w:val="0"/>
          <w:iCs w:val="0"/>
          <w:noProof/>
          <w:sz w:val="22"/>
          <w:szCs w:val="22"/>
          <w:lang w:eastAsia="it-IT"/>
        </w:rPr>
        <w:tab/>
      </w:r>
      <w:r w:rsidRPr="00437854">
        <w:rPr>
          <w:noProof/>
        </w:rPr>
        <w:t>Determinazione del costo della manodopera</w:t>
      </w:r>
      <w:r>
        <w:rPr>
          <w:noProof/>
        </w:rPr>
        <w:tab/>
      </w:r>
      <w:r>
        <w:rPr>
          <w:noProof/>
        </w:rPr>
        <w:fldChar w:fldCharType="begin"/>
      </w:r>
      <w:r>
        <w:rPr>
          <w:noProof/>
        </w:rPr>
        <w:instrText xml:space="preserve"> PAGEREF _Toc424047816 \h </w:instrText>
      </w:r>
      <w:r>
        <w:rPr>
          <w:noProof/>
        </w:rPr>
      </w:r>
      <w:r>
        <w:rPr>
          <w:noProof/>
        </w:rPr>
        <w:fldChar w:fldCharType="separate"/>
      </w:r>
      <w:r w:rsidR="008807B1">
        <w:rPr>
          <w:noProof/>
        </w:rPr>
        <w:t>16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30</w:t>
      </w:r>
      <w:r>
        <w:rPr>
          <w:rFonts w:asciiTheme="minorHAnsi" w:eastAsiaTheme="minorEastAsia" w:hAnsiTheme="minorHAnsi" w:cstheme="minorBidi"/>
          <w:i w:val="0"/>
          <w:iCs w:val="0"/>
          <w:noProof/>
          <w:sz w:val="22"/>
          <w:szCs w:val="22"/>
          <w:lang w:eastAsia="it-IT"/>
        </w:rPr>
        <w:tab/>
      </w:r>
      <w:r w:rsidRPr="00437854">
        <w:rPr>
          <w:noProof/>
        </w:rPr>
        <w:t>Determinazione del costo del danno per gli oggetti d’arte</w:t>
      </w:r>
      <w:r>
        <w:rPr>
          <w:noProof/>
        </w:rPr>
        <w:tab/>
      </w:r>
      <w:r>
        <w:rPr>
          <w:noProof/>
        </w:rPr>
        <w:fldChar w:fldCharType="begin"/>
      </w:r>
      <w:r>
        <w:rPr>
          <w:noProof/>
        </w:rPr>
        <w:instrText xml:space="preserve"> PAGEREF _Toc424047817 \h </w:instrText>
      </w:r>
      <w:r>
        <w:rPr>
          <w:noProof/>
        </w:rPr>
      </w:r>
      <w:r>
        <w:rPr>
          <w:noProof/>
        </w:rPr>
        <w:fldChar w:fldCharType="separate"/>
      </w:r>
      <w:r w:rsidR="008807B1">
        <w:rPr>
          <w:noProof/>
        </w:rPr>
        <w:t>16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31</w:t>
      </w:r>
      <w:r>
        <w:rPr>
          <w:rFonts w:asciiTheme="minorHAnsi" w:eastAsiaTheme="minorEastAsia" w:hAnsiTheme="minorHAnsi" w:cstheme="minorBidi"/>
          <w:i w:val="0"/>
          <w:iCs w:val="0"/>
          <w:noProof/>
          <w:sz w:val="22"/>
          <w:szCs w:val="22"/>
          <w:lang w:eastAsia="it-IT"/>
        </w:rPr>
        <w:tab/>
      </w:r>
      <w:r w:rsidRPr="00437854">
        <w:rPr>
          <w:noProof/>
        </w:rPr>
        <w:t>Determinazione del danno – valore di riacquisto per beni mobili (preziosi)</w:t>
      </w:r>
      <w:r>
        <w:rPr>
          <w:noProof/>
        </w:rPr>
        <w:tab/>
      </w:r>
      <w:r>
        <w:rPr>
          <w:noProof/>
        </w:rPr>
        <w:fldChar w:fldCharType="begin"/>
      </w:r>
      <w:r>
        <w:rPr>
          <w:noProof/>
        </w:rPr>
        <w:instrText xml:space="preserve"> PAGEREF _Toc424047818 \h </w:instrText>
      </w:r>
      <w:r>
        <w:rPr>
          <w:noProof/>
        </w:rPr>
      </w:r>
      <w:r>
        <w:rPr>
          <w:noProof/>
        </w:rPr>
        <w:fldChar w:fldCharType="separate"/>
      </w:r>
      <w:r w:rsidR="008807B1">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32</w:t>
      </w:r>
      <w:r>
        <w:rPr>
          <w:rFonts w:asciiTheme="minorHAnsi" w:eastAsiaTheme="minorEastAsia" w:hAnsiTheme="minorHAnsi" w:cstheme="minorBidi"/>
          <w:i w:val="0"/>
          <w:iCs w:val="0"/>
          <w:noProof/>
          <w:sz w:val="22"/>
          <w:szCs w:val="22"/>
          <w:lang w:eastAsia="it-IT"/>
        </w:rPr>
        <w:tab/>
      </w:r>
      <w:r>
        <w:rPr>
          <w:noProof/>
        </w:rPr>
        <w:t>Assicurazione parziale</w:t>
      </w:r>
      <w:r>
        <w:rPr>
          <w:noProof/>
        </w:rPr>
        <w:tab/>
      </w:r>
      <w:r>
        <w:rPr>
          <w:noProof/>
        </w:rPr>
        <w:fldChar w:fldCharType="begin"/>
      </w:r>
      <w:r>
        <w:rPr>
          <w:noProof/>
        </w:rPr>
        <w:instrText xml:space="preserve"> PAGEREF _Toc424047819 \h </w:instrText>
      </w:r>
      <w:r>
        <w:rPr>
          <w:noProof/>
        </w:rPr>
      </w:r>
      <w:r>
        <w:rPr>
          <w:noProof/>
        </w:rPr>
        <w:fldChar w:fldCharType="separate"/>
      </w:r>
      <w:r w:rsidR="008807B1">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33</w:t>
      </w:r>
      <w:r>
        <w:rPr>
          <w:rFonts w:asciiTheme="minorHAnsi" w:eastAsiaTheme="minorEastAsia" w:hAnsiTheme="minorHAnsi" w:cstheme="minorBidi"/>
          <w:i w:val="0"/>
          <w:iCs w:val="0"/>
          <w:noProof/>
          <w:sz w:val="22"/>
          <w:szCs w:val="22"/>
          <w:lang w:eastAsia="it-IT"/>
        </w:rPr>
        <w:tab/>
      </w:r>
      <w:r w:rsidRPr="00437854">
        <w:rPr>
          <w:noProof/>
        </w:rPr>
        <w:t>Pagamento dell’Indennizzo ed anticipi</w:t>
      </w:r>
      <w:r>
        <w:rPr>
          <w:noProof/>
        </w:rPr>
        <w:tab/>
      </w:r>
      <w:r>
        <w:rPr>
          <w:noProof/>
        </w:rPr>
        <w:fldChar w:fldCharType="begin"/>
      </w:r>
      <w:r>
        <w:rPr>
          <w:noProof/>
        </w:rPr>
        <w:instrText xml:space="preserve"> PAGEREF _Toc424047820 \h </w:instrText>
      </w:r>
      <w:r>
        <w:rPr>
          <w:noProof/>
        </w:rPr>
      </w:r>
      <w:r>
        <w:rPr>
          <w:noProof/>
        </w:rPr>
        <w:fldChar w:fldCharType="separate"/>
      </w:r>
      <w:r w:rsidR="008807B1">
        <w:rPr>
          <w:noProof/>
        </w:rPr>
        <w:t>17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34</w:t>
      </w:r>
      <w:r>
        <w:rPr>
          <w:rFonts w:asciiTheme="minorHAnsi" w:eastAsiaTheme="minorEastAsia" w:hAnsiTheme="minorHAnsi" w:cstheme="minorBidi"/>
          <w:i w:val="0"/>
          <w:iCs w:val="0"/>
          <w:noProof/>
          <w:sz w:val="22"/>
          <w:szCs w:val="22"/>
          <w:lang w:eastAsia="it-IT"/>
        </w:rPr>
        <w:tab/>
      </w:r>
      <w:r w:rsidRPr="00437854">
        <w:rPr>
          <w:noProof/>
        </w:rPr>
        <w:t>Rinuncia al diritto di rivalsa</w:t>
      </w:r>
      <w:r>
        <w:rPr>
          <w:noProof/>
        </w:rPr>
        <w:tab/>
      </w:r>
      <w:r>
        <w:rPr>
          <w:noProof/>
        </w:rPr>
        <w:fldChar w:fldCharType="begin"/>
      </w:r>
      <w:r>
        <w:rPr>
          <w:noProof/>
        </w:rPr>
        <w:instrText xml:space="preserve"> PAGEREF _Toc424047821 \h </w:instrText>
      </w:r>
      <w:r>
        <w:rPr>
          <w:noProof/>
        </w:rPr>
      </w:r>
      <w:r>
        <w:rPr>
          <w:noProof/>
        </w:rPr>
        <w:fldChar w:fldCharType="separate"/>
      </w:r>
      <w:r w:rsidR="008807B1">
        <w:rPr>
          <w:noProof/>
        </w:rPr>
        <w:t>18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35</w:t>
      </w:r>
      <w:r>
        <w:rPr>
          <w:rFonts w:asciiTheme="minorHAnsi" w:eastAsiaTheme="minorEastAsia" w:hAnsiTheme="minorHAnsi" w:cstheme="minorBidi"/>
          <w:i w:val="0"/>
          <w:iCs w:val="0"/>
          <w:noProof/>
          <w:sz w:val="22"/>
          <w:szCs w:val="22"/>
          <w:lang w:eastAsia="it-IT"/>
        </w:rPr>
        <w:tab/>
      </w:r>
      <w:r>
        <w:rPr>
          <w:noProof/>
        </w:rPr>
        <w:t>Recesso in caso di Sinistro</w:t>
      </w:r>
      <w:r>
        <w:rPr>
          <w:noProof/>
        </w:rPr>
        <w:tab/>
      </w:r>
      <w:r>
        <w:rPr>
          <w:noProof/>
        </w:rPr>
        <w:fldChar w:fldCharType="begin"/>
      </w:r>
      <w:r>
        <w:rPr>
          <w:noProof/>
        </w:rPr>
        <w:instrText xml:space="preserve"> PAGEREF _Toc424047822 \h </w:instrText>
      </w:r>
      <w:r>
        <w:rPr>
          <w:noProof/>
        </w:rPr>
      </w:r>
      <w:r>
        <w:rPr>
          <w:noProof/>
        </w:rPr>
        <w:fldChar w:fldCharType="separate"/>
      </w:r>
      <w:r w:rsidR="008807B1">
        <w:rPr>
          <w:noProof/>
        </w:rPr>
        <w:t>18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36</w:t>
      </w:r>
      <w:r>
        <w:rPr>
          <w:rFonts w:asciiTheme="minorHAnsi" w:eastAsiaTheme="minorEastAsia" w:hAnsiTheme="minorHAnsi" w:cstheme="minorBidi"/>
          <w:i w:val="0"/>
          <w:iCs w:val="0"/>
          <w:noProof/>
          <w:sz w:val="22"/>
          <w:szCs w:val="22"/>
          <w:lang w:eastAsia="it-IT"/>
        </w:rPr>
        <w:tab/>
      </w:r>
      <w:r w:rsidRPr="00437854">
        <w:rPr>
          <w:noProof/>
        </w:rPr>
        <w:t>Rendicontazione sinistri</w:t>
      </w:r>
      <w:r>
        <w:rPr>
          <w:noProof/>
        </w:rPr>
        <w:tab/>
      </w:r>
      <w:r>
        <w:rPr>
          <w:noProof/>
        </w:rPr>
        <w:fldChar w:fldCharType="begin"/>
      </w:r>
      <w:r>
        <w:rPr>
          <w:noProof/>
        </w:rPr>
        <w:instrText xml:space="preserve"> PAGEREF _Toc424047823 \h </w:instrText>
      </w:r>
      <w:r>
        <w:rPr>
          <w:noProof/>
        </w:rPr>
      </w:r>
      <w:r>
        <w:rPr>
          <w:noProof/>
        </w:rPr>
        <w:fldChar w:fldCharType="separate"/>
      </w:r>
      <w:r w:rsidR="008807B1">
        <w:rPr>
          <w:noProof/>
        </w:rPr>
        <w:t>18</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Attività e Caratteristiche del Rischio   [AC]</w:t>
      </w:r>
      <w:r>
        <w:rPr>
          <w:noProof/>
        </w:rPr>
        <w:tab/>
      </w:r>
      <w:r>
        <w:rPr>
          <w:noProof/>
        </w:rPr>
        <w:fldChar w:fldCharType="begin"/>
      </w:r>
      <w:r>
        <w:rPr>
          <w:noProof/>
        </w:rPr>
        <w:instrText xml:space="preserve"> PAGEREF _Toc424047824 \h </w:instrText>
      </w:r>
      <w:r>
        <w:rPr>
          <w:noProof/>
        </w:rPr>
      </w:r>
      <w:r>
        <w:rPr>
          <w:noProof/>
        </w:rPr>
        <w:fldChar w:fldCharType="separate"/>
      </w:r>
      <w:r w:rsidR="008807B1">
        <w:rPr>
          <w:noProof/>
        </w:rPr>
        <w:t>20</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Beni Assicurati   [BA]</w:t>
      </w:r>
      <w:r>
        <w:rPr>
          <w:noProof/>
        </w:rPr>
        <w:tab/>
      </w:r>
      <w:r>
        <w:rPr>
          <w:noProof/>
        </w:rPr>
        <w:fldChar w:fldCharType="begin"/>
      </w:r>
      <w:r>
        <w:rPr>
          <w:noProof/>
        </w:rPr>
        <w:instrText xml:space="preserve"> PAGEREF _Toc424047825 \h </w:instrText>
      </w:r>
      <w:r>
        <w:rPr>
          <w:noProof/>
        </w:rPr>
      </w:r>
      <w:r>
        <w:rPr>
          <w:noProof/>
        </w:rPr>
        <w:fldChar w:fldCharType="separate"/>
      </w:r>
      <w:r w:rsidR="008807B1">
        <w:rPr>
          <w:noProof/>
        </w:rPr>
        <w:t>20</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Beni Immobili</w:t>
      </w:r>
      <w:r>
        <w:rPr>
          <w:noProof/>
        </w:rPr>
        <w:tab/>
      </w:r>
      <w:r>
        <w:rPr>
          <w:noProof/>
        </w:rPr>
        <w:fldChar w:fldCharType="begin"/>
      </w:r>
      <w:r>
        <w:rPr>
          <w:noProof/>
        </w:rPr>
        <w:instrText xml:space="preserve"> PAGEREF _Toc424047826 \h </w:instrText>
      </w:r>
      <w:r>
        <w:rPr>
          <w:noProof/>
        </w:rPr>
      </w:r>
      <w:r>
        <w:rPr>
          <w:noProof/>
        </w:rPr>
        <w:fldChar w:fldCharType="separate"/>
      </w:r>
      <w:r w:rsidR="008807B1">
        <w:rPr>
          <w:noProof/>
        </w:rPr>
        <w:t>20</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CONTENUTO:</w:t>
      </w:r>
      <w:r>
        <w:rPr>
          <w:noProof/>
        </w:rPr>
        <w:tab/>
      </w:r>
      <w:r>
        <w:rPr>
          <w:noProof/>
        </w:rPr>
        <w:fldChar w:fldCharType="begin"/>
      </w:r>
      <w:r>
        <w:rPr>
          <w:noProof/>
        </w:rPr>
        <w:instrText xml:space="preserve"> PAGEREF _Toc424047827 \h </w:instrText>
      </w:r>
      <w:r>
        <w:rPr>
          <w:noProof/>
        </w:rPr>
      </w:r>
      <w:r>
        <w:rPr>
          <w:noProof/>
        </w:rPr>
        <w:fldChar w:fldCharType="separate"/>
      </w:r>
      <w:r w:rsidR="008807B1">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A) Beni Mobili</w:t>
      </w:r>
      <w:r>
        <w:rPr>
          <w:noProof/>
        </w:rPr>
        <w:tab/>
      </w:r>
      <w:r>
        <w:rPr>
          <w:noProof/>
        </w:rPr>
        <w:fldChar w:fldCharType="begin"/>
      </w:r>
      <w:r>
        <w:rPr>
          <w:noProof/>
        </w:rPr>
        <w:instrText xml:space="preserve"> PAGEREF _Toc424047828 \h </w:instrText>
      </w:r>
      <w:r>
        <w:rPr>
          <w:noProof/>
        </w:rPr>
      </w:r>
      <w:r>
        <w:rPr>
          <w:noProof/>
        </w:rPr>
        <w:fldChar w:fldCharType="separate"/>
      </w:r>
      <w:r w:rsidR="008807B1">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B) Beni Elettronici</w:t>
      </w:r>
      <w:r>
        <w:rPr>
          <w:noProof/>
        </w:rPr>
        <w:tab/>
      </w:r>
      <w:r>
        <w:rPr>
          <w:noProof/>
        </w:rPr>
        <w:fldChar w:fldCharType="begin"/>
      </w:r>
      <w:r>
        <w:rPr>
          <w:noProof/>
        </w:rPr>
        <w:instrText xml:space="preserve"> PAGEREF _Toc424047829 \h </w:instrText>
      </w:r>
      <w:r>
        <w:rPr>
          <w:noProof/>
        </w:rPr>
      </w:r>
      <w:r>
        <w:rPr>
          <w:noProof/>
        </w:rPr>
        <w:fldChar w:fldCharType="separate"/>
      </w:r>
      <w:r w:rsidR="008807B1">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lastRenderedPageBreak/>
        <w:t>C) Beni Elettronici Ad Impiego Mobile</w:t>
      </w:r>
      <w:r>
        <w:rPr>
          <w:noProof/>
        </w:rPr>
        <w:tab/>
      </w:r>
      <w:r>
        <w:rPr>
          <w:noProof/>
        </w:rPr>
        <w:fldChar w:fldCharType="begin"/>
      </w:r>
      <w:r>
        <w:rPr>
          <w:noProof/>
        </w:rPr>
        <w:instrText xml:space="preserve"> PAGEREF _Toc424047830 \h </w:instrText>
      </w:r>
      <w:r>
        <w:rPr>
          <w:noProof/>
        </w:rPr>
      </w:r>
      <w:r>
        <w:rPr>
          <w:noProof/>
        </w:rPr>
        <w:fldChar w:fldCharType="separate"/>
      </w:r>
      <w:r w:rsidR="008807B1">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D) Supporti Dati</w:t>
      </w:r>
      <w:r>
        <w:rPr>
          <w:noProof/>
        </w:rPr>
        <w:tab/>
      </w:r>
      <w:r>
        <w:rPr>
          <w:noProof/>
        </w:rPr>
        <w:fldChar w:fldCharType="begin"/>
      </w:r>
      <w:r>
        <w:rPr>
          <w:noProof/>
        </w:rPr>
        <w:instrText xml:space="preserve"> PAGEREF _Toc424047831 \h </w:instrText>
      </w:r>
      <w:r>
        <w:rPr>
          <w:noProof/>
        </w:rPr>
      </w:r>
      <w:r>
        <w:rPr>
          <w:noProof/>
        </w:rPr>
        <w:fldChar w:fldCharType="separate"/>
      </w:r>
      <w:r w:rsidR="008807B1">
        <w:rPr>
          <w:noProof/>
        </w:rPr>
        <w:t>21</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Somme Assicurate</w:t>
      </w:r>
      <w:r>
        <w:rPr>
          <w:noProof/>
        </w:rPr>
        <w:tab/>
      </w:r>
      <w:r>
        <w:rPr>
          <w:noProof/>
        </w:rPr>
        <w:fldChar w:fldCharType="begin"/>
      </w:r>
      <w:r>
        <w:rPr>
          <w:noProof/>
        </w:rPr>
        <w:instrText xml:space="preserve"> PAGEREF _Toc424047832 \h </w:instrText>
      </w:r>
      <w:r>
        <w:rPr>
          <w:noProof/>
        </w:rPr>
      </w:r>
      <w:r>
        <w:rPr>
          <w:noProof/>
        </w:rPr>
        <w:fldChar w:fldCharType="separate"/>
      </w:r>
      <w:r w:rsidR="008807B1">
        <w:rPr>
          <w:noProof/>
        </w:rPr>
        <w:t>22</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Precisazione:</w:t>
      </w:r>
      <w:r>
        <w:rPr>
          <w:noProof/>
        </w:rPr>
        <w:tab/>
      </w:r>
      <w:r>
        <w:rPr>
          <w:noProof/>
        </w:rPr>
        <w:fldChar w:fldCharType="begin"/>
      </w:r>
      <w:r>
        <w:rPr>
          <w:noProof/>
        </w:rPr>
        <w:instrText xml:space="preserve"> PAGEREF _Toc424047833 \h </w:instrText>
      </w:r>
      <w:r>
        <w:rPr>
          <w:noProof/>
        </w:rPr>
      </w:r>
      <w:r>
        <w:rPr>
          <w:noProof/>
        </w:rPr>
        <w:fldChar w:fldCharType="separate"/>
      </w:r>
      <w:r w:rsidR="008807B1">
        <w:rPr>
          <w:noProof/>
        </w:rPr>
        <w:t>22</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Pr>
          <w:noProof/>
        </w:rPr>
        <w:t>Conteggio del Premio</w:t>
      </w:r>
      <w:r>
        <w:rPr>
          <w:noProof/>
        </w:rPr>
        <w:tab/>
      </w:r>
      <w:r>
        <w:rPr>
          <w:noProof/>
        </w:rPr>
        <w:fldChar w:fldCharType="begin"/>
      </w:r>
      <w:r>
        <w:rPr>
          <w:noProof/>
        </w:rPr>
        <w:instrText xml:space="preserve"> PAGEREF _Toc424047834 \h </w:instrText>
      </w:r>
      <w:r>
        <w:rPr>
          <w:noProof/>
        </w:rPr>
      </w:r>
      <w:r>
        <w:rPr>
          <w:noProof/>
        </w:rPr>
        <w:fldChar w:fldCharType="separate"/>
      </w:r>
      <w:r w:rsidR="008807B1">
        <w:rPr>
          <w:noProof/>
        </w:rPr>
        <w:t>22</w:t>
      </w:r>
      <w:r>
        <w:rPr>
          <w:noProof/>
        </w:rPr>
        <w:fldChar w:fldCharType="end"/>
      </w:r>
    </w:p>
    <w:p w:rsidR="00BB4536" w:rsidRDefault="00BB4536">
      <w:pPr>
        <w:pStyle w:val="Sommario2"/>
        <w:rPr>
          <w:rFonts w:asciiTheme="minorHAnsi" w:eastAsiaTheme="minorEastAsia" w:hAnsiTheme="minorHAnsi" w:cstheme="minorBidi"/>
          <w:smallCaps w:val="0"/>
          <w:noProof/>
          <w:sz w:val="22"/>
          <w:szCs w:val="22"/>
          <w:lang w:eastAsia="it-IT"/>
        </w:rPr>
      </w:pPr>
      <w:r w:rsidRPr="00437854">
        <w:rPr>
          <w:noProof/>
        </w:rPr>
        <w:t>Aggiornamento delle Somme Assicurate, adeguamento e regolazione del Premio – Leeway clause</w:t>
      </w:r>
      <w:r>
        <w:rPr>
          <w:noProof/>
        </w:rPr>
        <w:tab/>
      </w:r>
      <w:r>
        <w:rPr>
          <w:noProof/>
        </w:rPr>
        <w:fldChar w:fldCharType="begin"/>
      </w:r>
      <w:r>
        <w:rPr>
          <w:noProof/>
        </w:rPr>
        <w:instrText xml:space="preserve"> PAGEREF _Toc424047835 \h </w:instrText>
      </w:r>
      <w:r>
        <w:rPr>
          <w:noProof/>
        </w:rPr>
      </w:r>
      <w:r>
        <w:rPr>
          <w:noProof/>
        </w:rPr>
        <w:fldChar w:fldCharType="separate"/>
      </w:r>
      <w:r w:rsidR="008807B1">
        <w:rPr>
          <w:noProof/>
        </w:rPr>
        <w:t>23</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sidRPr="00437854">
        <w:rPr>
          <w:noProof/>
        </w:rPr>
        <w:t>Rischi Indennizzabili   [RI]</w:t>
      </w:r>
      <w:r>
        <w:rPr>
          <w:noProof/>
        </w:rPr>
        <w:tab/>
      </w:r>
      <w:r>
        <w:rPr>
          <w:noProof/>
        </w:rPr>
        <w:fldChar w:fldCharType="begin"/>
      </w:r>
      <w:r>
        <w:rPr>
          <w:noProof/>
        </w:rPr>
        <w:instrText xml:space="preserve"> PAGEREF _Toc424047836 \h </w:instrText>
      </w:r>
      <w:r>
        <w:rPr>
          <w:noProof/>
        </w:rPr>
      </w:r>
      <w:r>
        <w:rPr>
          <w:noProof/>
        </w:rPr>
        <w:fldChar w:fldCharType="separate"/>
      </w:r>
      <w:r w:rsidR="008807B1">
        <w:rPr>
          <w:noProof/>
        </w:rPr>
        <w:t>25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w:t>
      </w:r>
      <w:r>
        <w:rPr>
          <w:rFonts w:asciiTheme="minorHAnsi" w:eastAsiaTheme="minorEastAsia" w:hAnsiTheme="minorHAnsi" w:cstheme="minorBidi"/>
          <w:i w:val="0"/>
          <w:iCs w:val="0"/>
          <w:noProof/>
          <w:sz w:val="22"/>
          <w:szCs w:val="22"/>
          <w:lang w:eastAsia="it-IT"/>
        </w:rPr>
        <w:tab/>
      </w:r>
      <w:r>
        <w:rPr>
          <w:noProof/>
        </w:rPr>
        <w:t>Oggetto dell'Assicurazione All Risks</w:t>
      </w:r>
      <w:r>
        <w:rPr>
          <w:noProof/>
        </w:rPr>
        <w:tab/>
      </w:r>
      <w:r>
        <w:rPr>
          <w:noProof/>
        </w:rPr>
        <w:fldChar w:fldCharType="begin"/>
      </w:r>
      <w:r>
        <w:rPr>
          <w:noProof/>
        </w:rPr>
        <w:instrText xml:space="preserve"> PAGEREF _Toc424047837 \h </w:instrText>
      </w:r>
      <w:r>
        <w:rPr>
          <w:noProof/>
        </w:rPr>
      </w:r>
      <w:r>
        <w:rPr>
          <w:noProof/>
        </w:rPr>
        <w:fldChar w:fldCharType="separate"/>
      </w:r>
      <w:r w:rsidR="008807B1">
        <w:rPr>
          <w:noProof/>
        </w:rPr>
        <w:t>25</w:t>
      </w:r>
      <w:r>
        <w:rPr>
          <w:noProof/>
        </w:rPr>
        <w:fldChar w:fldCharType="end"/>
      </w:r>
    </w:p>
    <w:p w:rsidR="00BB4536" w:rsidRDefault="00BB4536">
      <w:pPr>
        <w:pStyle w:val="Sommario3"/>
        <w:rPr>
          <w:rFonts w:asciiTheme="minorHAnsi" w:eastAsiaTheme="minorEastAsia" w:hAnsiTheme="minorHAnsi" w:cstheme="minorBidi"/>
          <w:i w:val="0"/>
          <w:iCs w:val="0"/>
          <w:noProof/>
          <w:sz w:val="22"/>
          <w:szCs w:val="22"/>
          <w:lang w:eastAsia="it-IT"/>
        </w:rPr>
      </w:pPr>
      <w:r>
        <w:rPr>
          <w:noProof/>
        </w:rPr>
        <w:t>1.1   Guasti</w:t>
      </w:r>
      <w:r>
        <w:rPr>
          <w:noProof/>
        </w:rPr>
        <w:tab/>
      </w:r>
      <w:r>
        <w:rPr>
          <w:noProof/>
        </w:rPr>
        <w:fldChar w:fldCharType="begin"/>
      </w:r>
      <w:r>
        <w:rPr>
          <w:noProof/>
        </w:rPr>
        <w:instrText xml:space="preserve"> PAGEREF _Toc424047838 \h </w:instrText>
      </w:r>
      <w:r>
        <w:rPr>
          <w:noProof/>
        </w:rPr>
      </w:r>
      <w:r>
        <w:rPr>
          <w:noProof/>
        </w:rPr>
        <w:fldChar w:fldCharType="separate"/>
      </w:r>
      <w:r w:rsidR="008807B1">
        <w:rPr>
          <w:noProof/>
        </w:rPr>
        <w:t>25</w:t>
      </w:r>
      <w:r>
        <w:rPr>
          <w:noProof/>
        </w:rPr>
        <w:fldChar w:fldCharType="end"/>
      </w:r>
    </w:p>
    <w:p w:rsidR="00BB4536" w:rsidRDefault="00BB4536">
      <w:pPr>
        <w:pStyle w:val="Sommario3"/>
        <w:rPr>
          <w:rFonts w:asciiTheme="minorHAnsi" w:eastAsiaTheme="minorEastAsia" w:hAnsiTheme="minorHAnsi" w:cstheme="minorBidi"/>
          <w:i w:val="0"/>
          <w:iCs w:val="0"/>
          <w:noProof/>
          <w:sz w:val="22"/>
          <w:szCs w:val="22"/>
          <w:lang w:eastAsia="it-IT"/>
        </w:rPr>
      </w:pPr>
      <w:r>
        <w:rPr>
          <w:noProof/>
        </w:rPr>
        <w:t>1.2  Spese necessarie per demolire,</w:t>
      </w:r>
      <w:r>
        <w:rPr>
          <w:noProof/>
        </w:rPr>
        <w:tab/>
      </w:r>
      <w:r>
        <w:rPr>
          <w:noProof/>
        </w:rPr>
        <w:fldChar w:fldCharType="begin"/>
      </w:r>
      <w:r>
        <w:rPr>
          <w:noProof/>
        </w:rPr>
        <w:instrText xml:space="preserve"> PAGEREF _Toc424047839 \h </w:instrText>
      </w:r>
      <w:r>
        <w:rPr>
          <w:noProof/>
        </w:rPr>
      </w:r>
      <w:r>
        <w:rPr>
          <w:noProof/>
        </w:rPr>
        <w:fldChar w:fldCharType="separate"/>
      </w:r>
      <w:r w:rsidR="008807B1">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1.3</w:t>
      </w:r>
      <w:r>
        <w:rPr>
          <w:rFonts w:asciiTheme="minorHAnsi" w:eastAsiaTheme="minorEastAsia" w:hAnsiTheme="minorHAnsi" w:cstheme="minorBidi"/>
          <w:i w:val="0"/>
          <w:iCs w:val="0"/>
          <w:noProof/>
          <w:sz w:val="22"/>
          <w:szCs w:val="22"/>
          <w:lang w:eastAsia="it-IT"/>
        </w:rPr>
        <w:tab/>
      </w:r>
      <w:r w:rsidRPr="00437854">
        <w:rPr>
          <w:noProof/>
        </w:rPr>
        <w:t>Spese di bonifica decontaminazione e/o decorticazione</w:t>
      </w:r>
      <w:r>
        <w:rPr>
          <w:noProof/>
        </w:rPr>
        <w:tab/>
      </w:r>
      <w:r>
        <w:rPr>
          <w:noProof/>
        </w:rPr>
        <w:fldChar w:fldCharType="begin"/>
      </w:r>
      <w:r>
        <w:rPr>
          <w:noProof/>
        </w:rPr>
        <w:instrText xml:space="preserve"> PAGEREF _Toc424047840 \h </w:instrText>
      </w:r>
      <w:r>
        <w:rPr>
          <w:noProof/>
        </w:rPr>
      </w:r>
      <w:r>
        <w:rPr>
          <w:noProof/>
        </w:rPr>
        <w:fldChar w:fldCharType="separate"/>
      </w:r>
      <w:r w:rsidR="008807B1">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1.4</w:t>
      </w:r>
      <w:r>
        <w:rPr>
          <w:rFonts w:asciiTheme="minorHAnsi" w:eastAsiaTheme="minorEastAsia" w:hAnsiTheme="minorHAnsi" w:cstheme="minorBidi"/>
          <w:i w:val="0"/>
          <w:iCs w:val="0"/>
          <w:noProof/>
          <w:sz w:val="22"/>
          <w:szCs w:val="22"/>
          <w:lang w:eastAsia="it-IT"/>
        </w:rPr>
        <w:tab/>
      </w:r>
      <w:r w:rsidRPr="00437854">
        <w:rPr>
          <w:noProof/>
        </w:rPr>
        <w:t>Spese sostenute per la ricerca e la riparazione  - acqua condotta</w:t>
      </w:r>
      <w:r>
        <w:rPr>
          <w:noProof/>
        </w:rPr>
        <w:tab/>
      </w:r>
      <w:r>
        <w:rPr>
          <w:noProof/>
        </w:rPr>
        <w:fldChar w:fldCharType="begin"/>
      </w:r>
      <w:r>
        <w:rPr>
          <w:noProof/>
        </w:rPr>
        <w:instrText xml:space="preserve"> PAGEREF _Toc424047841 \h </w:instrText>
      </w:r>
      <w:r>
        <w:rPr>
          <w:noProof/>
        </w:rPr>
      </w:r>
      <w:r>
        <w:rPr>
          <w:noProof/>
        </w:rPr>
        <w:fldChar w:fldCharType="separate"/>
      </w:r>
      <w:r w:rsidR="008807B1">
        <w:rPr>
          <w:noProof/>
        </w:rPr>
        <w:t>25</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1.5</w:t>
      </w:r>
      <w:r>
        <w:rPr>
          <w:rFonts w:asciiTheme="minorHAnsi" w:eastAsiaTheme="minorEastAsia" w:hAnsiTheme="minorHAnsi" w:cstheme="minorBidi"/>
          <w:i w:val="0"/>
          <w:iCs w:val="0"/>
          <w:noProof/>
          <w:sz w:val="22"/>
          <w:szCs w:val="22"/>
          <w:lang w:eastAsia="it-IT"/>
        </w:rPr>
        <w:tab/>
      </w:r>
      <w:r w:rsidRPr="00437854">
        <w:rPr>
          <w:noProof/>
        </w:rPr>
        <w:t>Costi per il collaudo</w:t>
      </w:r>
      <w:r>
        <w:rPr>
          <w:noProof/>
        </w:rPr>
        <w:tab/>
      </w:r>
      <w:r>
        <w:rPr>
          <w:noProof/>
        </w:rPr>
        <w:fldChar w:fldCharType="begin"/>
      </w:r>
      <w:r>
        <w:rPr>
          <w:noProof/>
        </w:rPr>
        <w:instrText xml:space="preserve"> PAGEREF _Toc424047842 \h </w:instrText>
      </w:r>
      <w:r>
        <w:rPr>
          <w:noProof/>
        </w:rPr>
      </w:r>
      <w:r>
        <w:rPr>
          <w:noProof/>
        </w:rPr>
        <w:fldChar w:fldCharType="separate"/>
      </w:r>
      <w:r w:rsidR="008807B1">
        <w:rPr>
          <w:noProof/>
        </w:rPr>
        <w:t>26</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1.6</w:t>
      </w:r>
      <w:r>
        <w:rPr>
          <w:rFonts w:asciiTheme="minorHAnsi" w:eastAsiaTheme="minorEastAsia" w:hAnsiTheme="minorHAnsi" w:cstheme="minorBidi"/>
          <w:i w:val="0"/>
          <w:iCs w:val="0"/>
          <w:noProof/>
          <w:sz w:val="22"/>
          <w:szCs w:val="22"/>
          <w:lang w:eastAsia="it-IT"/>
        </w:rPr>
        <w:tab/>
      </w:r>
      <w:r>
        <w:rPr>
          <w:noProof/>
        </w:rPr>
        <w:t>Oneri di urbanizzazione</w:t>
      </w:r>
      <w:r>
        <w:rPr>
          <w:noProof/>
        </w:rPr>
        <w:tab/>
      </w:r>
      <w:r>
        <w:rPr>
          <w:noProof/>
        </w:rPr>
        <w:fldChar w:fldCharType="begin"/>
      </w:r>
      <w:r>
        <w:rPr>
          <w:noProof/>
        </w:rPr>
        <w:instrText xml:space="preserve"> PAGEREF _Toc424047843 \h </w:instrText>
      </w:r>
      <w:r>
        <w:rPr>
          <w:noProof/>
        </w:rPr>
      </w:r>
      <w:r>
        <w:rPr>
          <w:noProof/>
        </w:rPr>
        <w:fldChar w:fldCharType="separate"/>
      </w:r>
      <w:r w:rsidR="008807B1">
        <w:rPr>
          <w:noProof/>
        </w:rPr>
        <w:t>26</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1.7</w:t>
      </w:r>
      <w:r>
        <w:rPr>
          <w:rFonts w:asciiTheme="minorHAnsi" w:eastAsiaTheme="minorEastAsia" w:hAnsiTheme="minorHAnsi" w:cstheme="minorBidi"/>
          <w:i w:val="0"/>
          <w:iCs w:val="0"/>
          <w:noProof/>
          <w:sz w:val="22"/>
          <w:szCs w:val="22"/>
          <w:lang w:eastAsia="it-IT"/>
        </w:rPr>
        <w:tab/>
      </w:r>
      <w:r w:rsidRPr="00437854">
        <w:rPr>
          <w:noProof/>
        </w:rPr>
        <w:t>Spese per onorari</w:t>
      </w:r>
      <w:r>
        <w:rPr>
          <w:noProof/>
        </w:rPr>
        <w:tab/>
      </w:r>
      <w:r>
        <w:rPr>
          <w:noProof/>
        </w:rPr>
        <w:fldChar w:fldCharType="begin"/>
      </w:r>
      <w:r>
        <w:rPr>
          <w:noProof/>
        </w:rPr>
        <w:instrText xml:space="preserve"> PAGEREF _Toc424047844 \h </w:instrText>
      </w:r>
      <w:r>
        <w:rPr>
          <w:noProof/>
        </w:rPr>
      </w:r>
      <w:r>
        <w:rPr>
          <w:noProof/>
        </w:rPr>
        <w:fldChar w:fldCharType="separate"/>
      </w:r>
      <w:r w:rsidR="008807B1">
        <w:rPr>
          <w:noProof/>
        </w:rPr>
        <w:t>26</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1.8</w:t>
      </w:r>
      <w:r>
        <w:rPr>
          <w:rFonts w:asciiTheme="minorHAnsi" w:eastAsiaTheme="minorEastAsia" w:hAnsiTheme="minorHAnsi" w:cstheme="minorBidi"/>
          <w:i w:val="0"/>
          <w:iCs w:val="0"/>
          <w:noProof/>
          <w:sz w:val="22"/>
          <w:szCs w:val="22"/>
          <w:lang w:eastAsia="it-IT"/>
        </w:rPr>
        <w:tab/>
      </w:r>
      <w:r w:rsidRPr="00437854">
        <w:rPr>
          <w:noProof/>
        </w:rPr>
        <w:t>Costi di ricostruzione degli archivi non informatici</w:t>
      </w:r>
      <w:r>
        <w:rPr>
          <w:noProof/>
        </w:rPr>
        <w:tab/>
      </w:r>
      <w:r>
        <w:rPr>
          <w:noProof/>
        </w:rPr>
        <w:fldChar w:fldCharType="begin"/>
      </w:r>
      <w:r>
        <w:rPr>
          <w:noProof/>
        </w:rPr>
        <w:instrText xml:space="preserve"> PAGEREF _Toc424047845 \h </w:instrText>
      </w:r>
      <w:r>
        <w:rPr>
          <w:noProof/>
        </w:rPr>
      </w:r>
      <w:r>
        <w:rPr>
          <w:noProof/>
        </w:rPr>
        <w:fldChar w:fldCharType="separate"/>
      </w:r>
      <w:r w:rsidR="008807B1">
        <w:rPr>
          <w:noProof/>
        </w:rPr>
        <w:t>26</w:t>
      </w:r>
      <w:r>
        <w:rPr>
          <w:noProof/>
        </w:rPr>
        <w:fldChar w:fldCharType="end"/>
      </w:r>
    </w:p>
    <w:p w:rsidR="00BB4536" w:rsidRDefault="00BB4536">
      <w:pPr>
        <w:pStyle w:val="Sommario3"/>
        <w:tabs>
          <w:tab w:val="left" w:pos="720"/>
        </w:tabs>
        <w:rPr>
          <w:rFonts w:asciiTheme="minorHAnsi" w:eastAsiaTheme="minorEastAsia" w:hAnsiTheme="minorHAnsi" w:cstheme="minorBidi"/>
          <w:i w:val="0"/>
          <w:iCs w:val="0"/>
          <w:noProof/>
          <w:sz w:val="22"/>
          <w:szCs w:val="22"/>
          <w:lang w:eastAsia="it-IT"/>
        </w:rPr>
      </w:pPr>
      <w:r w:rsidRPr="00437854">
        <w:rPr>
          <w:noProof/>
        </w:rPr>
        <w:t>1.9</w:t>
      </w:r>
      <w:r>
        <w:rPr>
          <w:rFonts w:asciiTheme="minorHAnsi" w:eastAsiaTheme="minorEastAsia" w:hAnsiTheme="minorHAnsi" w:cstheme="minorBidi"/>
          <w:i w:val="0"/>
          <w:iCs w:val="0"/>
          <w:noProof/>
          <w:sz w:val="22"/>
          <w:szCs w:val="22"/>
          <w:lang w:eastAsia="it-IT"/>
        </w:rPr>
        <w:tab/>
      </w:r>
      <w:r w:rsidRPr="00437854">
        <w:rPr>
          <w:noProof/>
        </w:rPr>
        <w:t>Supporti Dati e ricostruzione  Dati</w:t>
      </w:r>
      <w:r>
        <w:rPr>
          <w:noProof/>
        </w:rPr>
        <w:tab/>
      </w:r>
      <w:r>
        <w:rPr>
          <w:noProof/>
        </w:rPr>
        <w:fldChar w:fldCharType="begin"/>
      </w:r>
      <w:r>
        <w:rPr>
          <w:noProof/>
        </w:rPr>
        <w:instrText xml:space="preserve"> PAGEREF _Toc424047846 \h </w:instrText>
      </w:r>
      <w:r>
        <w:rPr>
          <w:noProof/>
        </w:rPr>
      </w:r>
      <w:r>
        <w:rPr>
          <w:noProof/>
        </w:rPr>
        <w:fldChar w:fldCharType="separate"/>
      </w:r>
      <w:r w:rsidR="008807B1">
        <w:rPr>
          <w:noProof/>
        </w:rPr>
        <w:t>26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1.10</w:t>
      </w:r>
      <w:r>
        <w:rPr>
          <w:rFonts w:asciiTheme="minorHAnsi" w:eastAsiaTheme="minorEastAsia" w:hAnsiTheme="minorHAnsi" w:cstheme="minorBidi"/>
          <w:i w:val="0"/>
          <w:iCs w:val="0"/>
          <w:noProof/>
          <w:sz w:val="22"/>
          <w:szCs w:val="22"/>
          <w:lang w:eastAsia="it-IT"/>
        </w:rPr>
        <w:tab/>
      </w:r>
      <w:r>
        <w:rPr>
          <w:noProof/>
        </w:rPr>
        <w:t>Somme dovute a terzi (Ricorso Terzi)</w:t>
      </w:r>
      <w:r>
        <w:rPr>
          <w:noProof/>
        </w:rPr>
        <w:tab/>
      </w:r>
      <w:r>
        <w:rPr>
          <w:noProof/>
        </w:rPr>
        <w:fldChar w:fldCharType="begin"/>
      </w:r>
      <w:r>
        <w:rPr>
          <w:noProof/>
        </w:rPr>
        <w:instrText xml:space="preserve"> PAGEREF _Toc424047847 \h </w:instrText>
      </w:r>
      <w:r>
        <w:rPr>
          <w:noProof/>
        </w:rPr>
      </w:r>
      <w:r>
        <w:rPr>
          <w:noProof/>
        </w:rPr>
        <w:fldChar w:fldCharType="separate"/>
      </w:r>
      <w:r w:rsidR="008807B1">
        <w:rPr>
          <w:noProof/>
        </w:rPr>
        <w:t>27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1.11</w:t>
      </w:r>
      <w:r>
        <w:rPr>
          <w:rFonts w:asciiTheme="minorHAnsi" w:eastAsiaTheme="minorEastAsia" w:hAnsiTheme="minorHAnsi" w:cstheme="minorBidi"/>
          <w:i w:val="0"/>
          <w:iCs w:val="0"/>
          <w:noProof/>
          <w:sz w:val="22"/>
          <w:szCs w:val="22"/>
          <w:lang w:eastAsia="it-IT"/>
        </w:rPr>
        <w:tab/>
      </w:r>
      <w:r>
        <w:rPr>
          <w:noProof/>
        </w:rPr>
        <w:t xml:space="preserve">Maggiori costi </w:t>
      </w:r>
      <w:r w:rsidRPr="00437854">
        <w:rPr>
          <w:noProof/>
        </w:rPr>
        <w:t>e Perdita pigioni</w:t>
      </w:r>
      <w:r>
        <w:rPr>
          <w:noProof/>
        </w:rPr>
        <w:tab/>
      </w:r>
      <w:r>
        <w:rPr>
          <w:noProof/>
        </w:rPr>
        <w:fldChar w:fldCharType="begin"/>
      </w:r>
      <w:r>
        <w:rPr>
          <w:noProof/>
        </w:rPr>
        <w:instrText xml:space="preserve"> PAGEREF _Toc424047848 \h </w:instrText>
      </w:r>
      <w:r>
        <w:rPr>
          <w:noProof/>
        </w:rPr>
      </w:r>
      <w:r>
        <w:rPr>
          <w:noProof/>
        </w:rPr>
        <w:fldChar w:fldCharType="separate"/>
      </w:r>
      <w:r w:rsidR="008807B1">
        <w:rPr>
          <w:noProof/>
        </w:rPr>
        <w:t>27</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1.12</w:t>
      </w:r>
      <w:r>
        <w:rPr>
          <w:rFonts w:asciiTheme="minorHAnsi" w:eastAsiaTheme="minorEastAsia" w:hAnsiTheme="minorHAnsi" w:cstheme="minorBidi"/>
          <w:i w:val="0"/>
          <w:iCs w:val="0"/>
          <w:noProof/>
          <w:sz w:val="22"/>
          <w:szCs w:val="22"/>
          <w:lang w:eastAsia="it-IT"/>
        </w:rPr>
        <w:tab/>
      </w:r>
      <w:r w:rsidRPr="00437854">
        <w:rPr>
          <w:noProof/>
        </w:rPr>
        <w:t>Danni a veicoli iscritti al P.R.A.</w:t>
      </w:r>
      <w:r>
        <w:rPr>
          <w:noProof/>
        </w:rPr>
        <w:tab/>
      </w:r>
      <w:r>
        <w:rPr>
          <w:noProof/>
        </w:rPr>
        <w:fldChar w:fldCharType="begin"/>
      </w:r>
      <w:r>
        <w:rPr>
          <w:noProof/>
        </w:rPr>
        <w:instrText xml:space="preserve"> PAGEREF _Toc424047849 \h </w:instrText>
      </w:r>
      <w:r>
        <w:rPr>
          <w:noProof/>
        </w:rPr>
      </w:r>
      <w:r>
        <w:rPr>
          <w:noProof/>
        </w:rPr>
        <w:fldChar w:fldCharType="separate"/>
      </w:r>
      <w:r w:rsidR="008807B1">
        <w:rPr>
          <w:noProof/>
        </w:rPr>
        <w:t>28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w:t>
      </w:r>
      <w:r>
        <w:rPr>
          <w:rFonts w:asciiTheme="minorHAnsi" w:eastAsiaTheme="minorEastAsia" w:hAnsiTheme="minorHAnsi" w:cstheme="minorBidi"/>
          <w:i w:val="0"/>
          <w:iCs w:val="0"/>
          <w:noProof/>
          <w:sz w:val="22"/>
          <w:szCs w:val="22"/>
          <w:lang w:eastAsia="it-IT"/>
        </w:rPr>
        <w:tab/>
      </w:r>
      <w:r w:rsidRPr="00437854">
        <w:rPr>
          <w:noProof/>
        </w:rPr>
        <w:t>Furto , Rapina ed Estorsione</w:t>
      </w:r>
      <w:r>
        <w:rPr>
          <w:noProof/>
        </w:rPr>
        <w:tab/>
      </w:r>
      <w:r>
        <w:rPr>
          <w:noProof/>
        </w:rPr>
        <w:fldChar w:fldCharType="begin"/>
      </w:r>
      <w:r>
        <w:rPr>
          <w:noProof/>
        </w:rPr>
        <w:instrText xml:space="preserve"> PAGEREF _Toc424047850 \h </w:instrText>
      </w:r>
      <w:r>
        <w:rPr>
          <w:noProof/>
        </w:rPr>
      </w:r>
      <w:r>
        <w:rPr>
          <w:noProof/>
        </w:rPr>
        <w:fldChar w:fldCharType="separate"/>
      </w:r>
      <w:r w:rsidR="008807B1">
        <w:rPr>
          <w:noProof/>
        </w:rPr>
        <w:t>28</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Esclusioni   [E]</w:t>
      </w:r>
      <w:r>
        <w:rPr>
          <w:noProof/>
        </w:rPr>
        <w:tab/>
      </w:r>
      <w:r>
        <w:rPr>
          <w:noProof/>
        </w:rPr>
        <w:fldChar w:fldCharType="begin"/>
      </w:r>
      <w:r>
        <w:rPr>
          <w:noProof/>
        </w:rPr>
        <w:instrText xml:space="preserve"> PAGEREF _Toc424047851 \h </w:instrText>
      </w:r>
      <w:r>
        <w:rPr>
          <w:noProof/>
        </w:rPr>
      </w:r>
      <w:r>
        <w:rPr>
          <w:noProof/>
        </w:rPr>
        <w:fldChar w:fldCharType="separate"/>
      </w:r>
      <w:r w:rsidR="008807B1">
        <w:rPr>
          <w:noProof/>
        </w:rPr>
        <w:t>31</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Delimitazioni e Detrazioni   [DD]</w:t>
      </w:r>
      <w:r>
        <w:rPr>
          <w:noProof/>
        </w:rPr>
        <w:tab/>
      </w:r>
      <w:r>
        <w:rPr>
          <w:noProof/>
        </w:rPr>
        <w:fldChar w:fldCharType="begin"/>
      </w:r>
      <w:r>
        <w:rPr>
          <w:noProof/>
        </w:rPr>
        <w:instrText xml:space="preserve"> PAGEREF _Toc424047852 \h </w:instrText>
      </w:r>
      <w:r>
        <w:rPr>
          <w:noProof/>
        </w:rPr>
      </w:r>
      <w:r>
        <w:rPr>
          <w:noProof/>
        </w:rPr>
        <w:fldChar w:fldCharType="separate"/>
      </w:r>
      <w:r w:rsidR="008807B1">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1</w:t>
      </w:r>
      <w:r>
        <w:rPr>
          <w:rFonts w:asciiTheme="minorHAnsi" w:eastAsiaTheme="minorEastAsia" w:hAnsiTheme="minorHAnsi" w:cstheme="minorBidi"/>
          <w:i w:val="0"/>
          <w:iCs w:val="0"/>
          <w:noProof/>
          <w:sz w:val="22"/>
          <w:szCs w:val="22"/>
          <w:lang w:eastAsia="it-IT"/>
        </w:rPr>
        <w:tab/>
      </w:r>
      <w:r w:rsidRPr="00437854">
        <w:rPr>
          <w:noProof/>
        </w:rPr>
        <w:t>Terremoto</w:t>
      </w:r>
      <w:r>
        <w:rPr>
          <w:noProof/>
        </w:rPr>
        <w:tab/>
      </w:r>
      <w:r>
        <w:rPr>
          <w:noProof/>
        </w:rPr>
        <w:fldChar w:fldCharType="begin"/>
      </w:r>
      <w:r>
        <w:rPr>
          <w:noProof/>
        </w:rPr>
        <w:instrText xml:space="preserve"> PAGEREF _Toc424047853 \h </w:instrText>
      </w:r>
      <w:r>
        <w:rPr>
          <w:noProof/>
        </w:rPr>
      </w:r>
      <w:r>
        <w:rPr>
          <w:noProof/>
        </w:rPr>
        <w:fldChar w:fldCharType="separate"/>
      </w:r>
      <w:r w:rsidR="008807B1">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2</w:t>
      </w:r>
      <w:r>
        <w:rPr>
          <w:rFonts w:asciiTheme="minorHAnsi" w:eastAsiaTheme="minorEastAsia" w:hAnsiTheme="minorHAnsi" w:cstheme="minorBidi"/>
          <w:i w:val="0"/>
          <w:iCs w:val="0"/>
          <w:noProof/>
          <w:sz w:val="22"/>
          <w:szCs w:val="22"/>
          <w:lang w:eastAsia="it-IT"/>
        </w:rPr>
        <w:tab/>
      </w:r>
      <w:r>
        <w:rPr>
          <w:noProof/>
        </w:rPr>
        <w:t>Inondazioni   Alluvioni   Allagamenti</w:t>
      </w:r>
      <w:r>
        <w:rPr>
          <w:noProof/>
        </w:rPr>
        <w:tab/>
      </w:r>
      <w:r>
        <w:rPr>
          <w:noProof/>
        </w:rPr>
        <w:fldChar w:fldCharType="begin"/>
      </w:r>
      <w:r>
        <w:rPr>
          <w:noProof/>
        </w:rPr>
        <w:instrText xml:space="preserve"> PAGEREF _Toc424047854 \h </w:instrText>
      </w:r>
      <w:r>
        <w:rPr>
          <w:noProof/>
        </w:rPr>
      </w:r>
      <w:r>
        <w:rPr>
          <w:noProof/>
        </w:rPr>
        <w:fldChar w:fldCharType="separate"/>
      </w:r>
      <w:r w:rsidR="008807B1">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3</w:t>
      </w:r>
      <w:r>
        <w:rPr>
          <w:rFonts w:asciiTheme="minorHAnsi" w:eastAsiaTheme="minorEastAsia" w:hAnsiTheme="minorHAnsi" w:cstheme="minorBidi"/>
          <w:i w:val="0"/>
          <w:iCs w:val="0"/>
          <w:noProof/>
          <w:sz w:val="22"/>
          <w:szCs w:val="22"/>
          <w:lang w:eastAsia="it-IT"/>
        </w:rPr>
        <w:tab/>
      </w:r>
      <w:r>
        <w:rPr>
          <w:noProof/>
        </w:rPr>
        <w:t>Eventi atmosferici</w:t>
      </w:r>
      <w:r>
        <w:rPr>
          <w:noProof/>
        </w:rPr>
        <w:tab/>
      </w:r>
      <w:r>
        <w:rPr>
          <w:noProof/>
        </w:rPr>
        <w:fldChar w:fldCharType="begin"/>
      </w:r>
      <w:r>
        <w:rPr>
          <w:noProof/>
        </w:rPr>
        <w:instrText xml:space="preserve"> PAGEREF _Toc424047855 \h </w:instrText>
      </w:r>
      <w:r>
        <w:rPr>
          <w:noProof/>
        </w:rPr>
      </w:r>
      <w:r>
        <w:rPr>
          <w:noProof/>
        </w:rPr>
        <w:fldChar w:fldCharType="separate"/>
      </w:r>
      <w:r w:rsidR="008807B1">
        <w:rPr>
          <w:noProof/>
        </w:rPr>
        <w:t>34</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4</w:t>
      </w:r>
      <w:r>
        <w:rPr>
          <w:rFonts w:asciiTheme="minorHAnsi" w:eastAsiaTheme="minorEastAsia" w:hAnsiTheme="minorHAnsi" w:cstheme="minorBidi"/>
          <w:i w:val="0"/>
          <w:iCs w:val="0"/>
          <w:noProof/>
          <w:sz w:val="22"/>
          <w:szCs w:val="22"/>
          <w:lang w:eastAsia="it-IT"/>
        </w:rPr>
        <w:tab/>
      </w:r>
      <w:r w:rsidRPr="00437854">
        <w:rPr>
          <w:noProof/>
        </w:rPr>
        <w:t>Grandine (su fragili)</w:t>
      </w:r>
      <w:r>
        <w:rPr>
          <w:noProof/>
        </w:rPr>
        <w:tab/>
      </w:r>
      <w:r>
        <w:rPr>
          <w:noProof/>
        </w:rPr>
        <w:fldChar w:fldCharType="begin"/>
      </w:r>
      <w:r>
        <w:rPr>
          <w:noProof/>
        </w:rPr>
        <w:instrText xml:space="preserve"> PAGEREF _Toc424047856 \h </w:instrText>
      </w:r>
      <w:r>
        <w:rPr>
          <w:noProof/>
        </w:rPr>
      </w:r>
      <w:r>
        <w:rPr>
          <w:noProof/>
        </w:rPr>
        <w:fldChar w:fldCharType="separate"/>
      </w:r>
      <w:r w:rsidR="008807B1">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5</w:t>
      </w:r>
      <w:r>
        <w:rPr>
          <w:rFonts w:asciiTheme="minorHAnsi" w:eastAsiaTheme="minorEastAsia" w:hAnsiTheme="minorHAnsi" w:cstheme="minorBidi"/>
          <w:i w:val="0"/>
          <w:iCs w:val="0"/>
          <w:noProof/>
          <w:sz w:val="22"/>
          <w:szCs w:val="22"/>
          <w:lang w:eastAsia="it-IT"/>
        </w:rPr>
        <w:tab/>
      </w:r>
      <w:r>
        <w:rPr>
          <w:noProof/>
        </w:rPr>
        <w:t>Sovraccarico neve</w:t>
      </w:r>
      <w:r>
        <w:rPr>
          <w:noProof/>
        </w:rPr>
        <w:tab/>
      </w:r>
      <w:r>
        <w:rPr>
          <w:noProof/>
        </w:rPr>
        <w:fldChar w:fldCharType="begin"/>
      </w:r>
      <w:r>
        <w:rPr>
          <w:noProof/>
        </w:rPr>
        <w:instrText xml:space="preserve"> PAGEREF _Toc424047857 \h </w:instrText>
      </w:r>
      <w:r>
        <w:rPr>
          <w:noProof/>
        </w:rPr>
      </w:r>
      <w:r>
        <w:rPr>
          <w:noProof/>
        </w:rPr>
        <w:fldChar w:fldCharType="separate"/>
      </w:r>
      <w:r w:rsidR="008807B1">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6</w:t>
      </w:r>
      <w:r>
        <w:rPr>
          <w:rFonts w:asciiTheme="minorHAnsi" w:eastAsiaTheme="minorEastAsia" w:hAnsiTheme="minorHAnsi" w:cstheme="minorBidi"/>
          <w:i w:val="0"/>
          <w:iCs w:val="0"/>
          <w:noProof/>
          <w:sz w:val="22"/>
          <w:szCs w:val="22"/>
          <w:lang w:eastAsia="it-IT"/>
        </w:rPr>
        <w:tab/>
      </w:r>
      <w:r>
        <w:rPr>
          <w:noProof/>
        </w:rPr>
        <w:t>Gelo e Ghiaccio</w:t>
      </w:r>
      <w:r>
        <w:rPr>
          <w:noProof/>
        </w:rPr>
        <w:tab/>
      </w:r>
      <w:r>
        <w:rPr>
          <w:noProof/>
        </w:rPr>
        <w:fldChar w:fldCharType="begin"/>
      </w:r>
      <w:r>
        <w:rPr>
          <w:noProof/>
        </w:rPr>
        <w:instrText xml:space="preserve"> PAGEREF _Toc424047858 \h </w:instrText>
      </w:r>
      <w:r>
        <w:rPr>
          <w:noProof/>
        </w:rPr>
      </w:r>
      <w:r>
        <w:rPr>
          <w:noProof/>
        </w:rPr>
        <w:fldChar w:fldCharType="separate"/>
      </w:r>
      <w:r w:rsidR="008807B1">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7</w:t>
      </w:r>
      <w:r>
        <w:rPr>
          <w:rFonts w:asciiTheme="minorHAnsi" w:eastAsiaTheme="minorEastAsia" w:hAnsiTheme="minorHAnsi" w:cstheme="minorBidi"/>
          <w:i w:val="0"/>
          <w:iCs w:val="0"/>
          <w:noProof/>
          <w:sz w:val="22"/>
          <w:szCs w:val="22"/>
          <w:lang w:eastAsia="it-IT"/>
        </w:rPr>
        <w:tab/>
      </w:r>
      <w:r>
        <w:rPr>
          <w:noProof/>
        </w:rPr>
        <w:t>Eventi socio politici</w:t>
      </w:r>
      <w:r>
        <w:rPr>
          <w:noProof/>
        </w:rPr>
        <w:tab/>
      </w:r>
      <w:r>
        <w:rPr>
          <w:noProof/>
        </w:rPr>
        <w:fldChar w:fldCharType="begin"/>
      </w:r>
      <w:r>
        <w:rPr>
          <w:noProof/>
        </w:rPr>
        <w:instrText xml:space="preserve"> PAGEREF _Toc424047859 \h </w:instrText>
      </w:r>
      <w:r>
        <w:rPr>
          <w:noProof/>
        </w:rPr>
      </w:r>
      <w:r>
        <w:rPr>
          <w:noProof/>
        </w:rPr>
        <w:fldChar w:fldCharType="separate"/>
      </w:r>
      <w:r w:rsidR="008807B1">
        <w:rPr>
          <w:noProof/>
        </w:rPr>
        <w:t>35</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8</w:t>
      </w:r>
      <w:r>
        <w:rPr>
          <w:rFonts w:asciiTheme="minorHAnsi" w:eastAsiaTheme="minorEastAsia" w:hAnsiTheme="minorHAnsi" w:cstheme="minorBidi"/>
          <w:i w:val="0"/>
          <w:iCs w:val="0"/>
          <w:noProof/>
          <w:sz w:val="22"/>
          <w:szCs w:val="22"/>
          <w:lang w:eastAsia="it-IT"/>
        </w:rPr>
        <w:tab/>
      </w:r>
      <w:r>
        <w:rPr>
          <w:noProof/>
        </w:rPr>
        <w:t>Terrorismo Sabotaggio</w:t>
      </w:r>
      <w:r>
        <w:rPr>
          <w:noProof/>
        </w:rPr>
        <w:tab/>
      </w:r>
      <w:r>
        <w:rPr>
          <w:noProof/>
        </w:rPr>
        <w:fldChar w:fldCharType="begin"/>
      </w:r>
      <w:r>
        <w:rPr>
          <w:noProof/>
        </w:rPr>
        <w:instrText xml:space="preserve"> PAGEREF _Toc424047860 \h </w:instrText>
      </w:r>
      <w:r>
        <w:rPr>
          <w:noProof/>
        </w:rPr>
      </w:r>
      <w:r>
        <w:rPr>
          <w:noProof/>
        </w:rPr>
        <w:fldChar w:fldCharType="separate"/>
      </w:r>
      <w:r w:rsidR="008807B1">
        <w:rPr>
          <w:noProof/>
        </w:rPr>
        <w:t>36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9</w:t>
      </w:r>
      <w:r>
        <w:rPr>
          <w:rFonts w:asciiTheme="minorHAnsi" w:eastAsiaTheme="minorEastAsia" w:hAnsiTheme="minorHAnsi" w:cstheme="minorBidi"/>
          <w:i w:val="0"/>
          <w:iCs w:val="0"/>
          <w:noProof/>
          <w:sz w:val="22"/>
          <w:szCs w:val="22"/>
          <w:lang w:eastAsia="it-IT"/>
        </w:rPr>
        <w:tab/>
      </w:r>
      <w:r w:rsidRPr="00437854">
        <w:rPr>
          <w:noProof/>
        </w:rPr>
        <w:t>Collasso Strutturale</w:t>
      </w:r>
      <w:r>
        <w:rPr>
          <w:noProof/>
        </w:rPr>
        <w:tab/>
      </w:r>
      <w:r>
        <w:rPr>
          <w:noProof/>
        </w:rPr>
        <w:fldChar w:fldCharType="begin"/>
      </w:r>
      <w:r>
        <w:rPr>
          <w:noProof/>
        </w:rPr>
        <w:instrText xml:space="preserve"> PAGEREF _Toc424047861 \h </w:instrText>
      </w:r>
      <w:r>
        <w:rPr>
          <w:noProof/>
        </w:rPr>
      </w:r>
      <w:r>
        <w:rPr>
          <w:noProof/>
        </w:rPr>
        <w:fldChar w:fldCharType="separate"/>
      </w:r>
      <w:r w:rsidR="008807B1">
        <w:rPr>
          <w:noProof/>
        </w:rPr>
        <w:t>36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10</w:t>
      </w:r>
      <w:r>
        <w:rPr>
          <w:rFonts w:asciiTheme="minorHAnsi" w:eastAsiaTheme="minorEastAsia" w:hAnsiTheme="minorHAnsi" w:cstheme="minorBidi"/>
          <w:i w:val="0"/>
          <w:iCs w:val="0"/>
          <w:noProof/>
          <w:sz w:val="22"/>
          <w:szCs w:val="22"/>
          <w:lang w:eastAsia="it-IT"/>
        </w:rPr>
        <w:tab/>
      </w:r>
      <w:r>
        <w:rPr>
          <w:noProof/>
        </w:rPr>
        <w:t>Fenomeno Elettrico</w:t>
      </w:r>
      <w:r>
        <w:rPr>
          <w:noProof/>
        </w:rPr>
        <w:tab/>
      </w:r>
      <w:r>
        <w:rPr>
          <w:noProof/>
        </w:rPr>
        <w:fldChar w:fldCharType="begin"/>
      </w:r>
      <w:r>
        <w:rPr>
          <w:noProof/>
        </w:rPr>
        <w:instrText xml:space="preserve"> PAGEREF _Toc424047862 \h </w:instrText>
      </w:r>
      <w:r>
        <w:rPr>
          <w:noProof/>
        </w:rPr>
      </w:r>
      <w:r>
        <w:rPr>
          <w:noProof/>
        </w:rPr>
        <w:fldChar w:fldCharType="separate"/>
      </w:r>
      <w:r w:rsidR="008807B1">
        <w:rPr>
          <w:noProof/>
        </w:rPr>
        <w:t>36</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Pr>
          <w:noProof/>
        </w:rPr>
        <w:t>Art. 11</w:t>
      </w:r>
      <w:r>
        <w:rPr>
          <w:rFonts w:asciiTheme="minorHAnsi" w:eastAsiaTheme="minorEastAsia" w:hAnsiTheme="minorHAnsi" w:cstheme="minorBidi"/>
          <w:i w:val="0"/>
          <w:iCs w:val="0"/>
          <w:noProof/>
          <w:sz w:val="22"/>
          <w:szCs w:val="22"/>
          <w:lang w:eastAsia="it-IT"/>
        </w:rPr>
        <w:tab/>
      </w:r>
      <w:r w:rsidRPr="00437854">
        <w:rPr>
          <w:noProof/>
          <w:u w:val="single"/>
        </w:rPr>
        <w:t>Beni in Refrigerazione</w:t>
      </w:r>
      <w:r>
        <w:rPr>
          <w:noProof/>
        </w:rPr>
        <w:tab/>
      </w:r>
      <w:r>
        <w:rPr>
          <w:noProof/>
        </w:rPr>
        <w:fldChar w:fldCharType="begin"/>
      </w:r>
      <w:r>
        <w:rPr>
          <w:noProof/>
        </w:rPr>
        <w:instrText xml:space="preserve"> PAGEREF _Toc424047863 \h </w:instrText>
      </w:r>
      <w:r>
        <w:rPr>
          <w:noProof/>
        </w:rPr>
      </w:r>
      <w:r>
        <w:rPr>
          <w:noProof/>
        </w:rPr>
        <w:fldChar w:fldCharType="separate"/>
      </w:r>
      <w:r w:rsidR="008807B1">
        <w:rPr>
          <w:noProof/>
        </w:rPr>
        <w:t>36</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Condizioni Particolari   [CP]</w:t>
      </w:r>
      <w:r>
        <w:rPr>
          <w:noProof/>
        </w:rPr>
        <w:tab/>
      </w:r>
      <w:r>
        <w:rPr>
          <w:noProof/>
        </w:rPr>
        <w:fldChar w:fldCharType="begin"/>
      </w:r>
      <w:r>
        <w:rPr>
          <w:noProof/>
        </w:rPr>
        <w:instrText xml:space="preserve"> PAGEREF _Toc424047864 \h </w:instrText>
      </w:r>
      <w:r>
        <w:rPr>
          <w:noProof/>
        </w:rPr>
      </w:r>
      <w:r>
        <w:rPr>
          <w:noProof/>
        </w:rPr>
        <w:fldChar w:fldCharType="separate"/>
      </w:r>
      <w:r w:rsidR="008807B1">
        <w:rPr>
          <w:noProof/>
        </w:rPr>
        <w:t>38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1</w:t>
      </w:r>
      <w:r>
        <w:rPr>
          <w:rFonts w:asciiTheme="minorHAnsi" w:eastAsiaTheme="minorEastAsia" w:hAnsiTheme="minorHAnsi" w:cstheme="minorBidi"/>
          <w:i w:val="0"/>
          <w:iCs w:val="0"/>
          <w:noProof/>
          <w:sz w:val="22"/>
          <w:szCs w:val="22"/>
          <w:lang w:eastAsia="it-IT"/>
        </w:rPr>
        <w:tab/>
      </w:r>
      <w:r>
        <w:rPr>
          <w:noProof/>
        </w:rPr>
        <w:t>Operatività dell’Assicurazione</w:t>
      </w:r>
      <w:r>
        <w:rPr>
          <w:noProof/>
        </w:rPr>
        <w:tab/>
      </w:r>
      <w:r>
        <w:rPr>
          <w:noProof/>
        </w:rPr>
        <w:fldChar w:fldCharType="begin"/>
      </w:r>
      <w:r>
        <w:rPr>
          <w:noProof/>
        </w:rPr>
        <w:instrText xml:space="preserve"> PAGEREF _Toc424047865 \h </w:instrText>
      </w:r>
      <w:r>
        <w:rPr>
          <w:noProof/>
        </w:rPr>
      </w:r>
      <w:r>
        <w:rPr>
          <w:noProof/>
        </w:rPr>
        <w:fldChar w:fldCharType="separate"/>
      </w:r>
      <w:r w:rsidR="008807B1">
        <w:rPr>
          <w:noProof/>
        </w:rPr>
        <w:t>38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2</w:t>
      </w:r>
      <w:r>
        <w:rPr>
          <w:rFonts w:asciiTheme="minorHAnsi" w:eastAsiaTheme="minorEastAsia" w:hAnsiTheme="minorHAnsi" w:cstheme="minorBidi"/>
          <w:i w:val="0"/>
          <w:iCs w:val="0"/>
          <w:noProof/>
          <w:sz w:val="22"/>
          <w:szCs w:val="22"/>
          <w:lang w:eastAsia="it-IT"/>
        </w:rPr>
        <w:tab/>
      </w:r>
      <w:r w:rsidRPr="00437854">
        <w:rPr>
          <w:noProof/>
        </w:rPr>
        <w:t>Deroga all’ assicurazione parziale</w:t>
      </w:r>
      <w:r>
        <w:rPr>
          <w:noProof/>
        </w:rPr>
        <w:tab/>
      </w:r>
      <w:r>
        <w:rPr>
          <w:noProof/>
        </w:rPr>
        <w:fldChar w:fldCharType="begin"/>
      </w:r>
      <w:r>
        <w:rPr>
          <w:noProof/>
        </w:rPr>
        <w:instrText xml:space="preserve"> PAGEREF _Toc424047866 \h </w:instrText>
      </w:r>
      <w:r>
        <w:rPr>
          <w:noProof/>
        </w:rPr>
      </w:r>
      <w:r>
        <w:rPr>
          <w:noProof/>
        </w:rPr>
        <w:fldChar w:fldCharType="separate"/>
      </w:r>
      <w:r w:rsidR="008807B1">
        <w:rPr>
          <w:noProof/>
        </w:rPr>
        <w:t>38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3</w:t>
      </w:r>
      <w:r>
        <w:rPr>
          <w:rFonts w:asciiTheme="minorHAnsi" w:eastAsiaTheme="minorEastAsia" w:hAnsiTheme="minorHAnsi" w:cstheme="minorBidi"/>
          <w:i w:val="0"/>
          <w:iCs w:val="0"/>
          <w:noProof/>
          <w:sz w:val="22"/>
          <w:szCs w:val="22"/>
          <w:lang w:eastAsia="it-IT"/>
        </w:rPr>
        <w:tab/>
      </w:r>
      <w:r>
        <w:rPr>
          <w:noProof/>
        </w:rPr>
        <w:t xml:space="preserve">Precisazione Beni Elettronici, Beni Elettronici ad Impiego Mobile </w:t>
      </w:r>
      <w:r w:rsidRPr="00437854">
        <w:rPr>
          <w:noProof/>
        </w:rPr>
        <w:t>e Supporti Dati</w:t>
      </w:r>
      <w:r>
        <w:rPr>
          <w:noProof/>
        </w:rPr>
        <w:tab/>
      </w:r>
      <w:r>
        <w:rPr>
          <w:noProof/>
        </w:rPr>
        <w:fldChar w:fldCharType="begin"/>
      </w:r>
      <w:r>
        <w:rPr>
          <w:noProof/>
        </w:rPr>
        <w:instrText xml:space="preserve"> PAGEREF _Toc424047867 \h </w:instrText>
      </w:r>
      <w:r>
        <w:rPr>
          <w:noProof/>
        </w:rPr>
      </w:r>
      <w:r>
        <w:rPr>
          <w:noProof/>
        </w:rPr>
        <w:fldChar w:fldCharType="separate"/>
      </w:r>
      <w:r w:rsidR="008807B1">
        <w:rPr>
          <w:noProof/>
        </w:rPr>
        <w:t>38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4</w:t>
      </w:r>
      <w:r>
        <w:rPr>
          <w:rFonts w:asciiTheme="minorHAnsi" w:eastAsiaTheme="minorEastAsia" w:hAnsiTheme="minorHAnsi" w:cstheme="minorBidi"/>
          <w:i w:val="0"/>
          <w:iCs w:val="0"/>
          <w:noProof/>
          <w:sz w:val="22"/>
          <w:szCs w:val="22"/>
          <w:lang w:eastAsia="it-IT"/>
        </w:rPr>
        <w:tab/>
      </w:r>
      <w:r w:rsidRPr="00437854">
        <w:rPr>
          <w:noProof/>
        </w:rPr>
        <w:t>Precisazione Occupazione Non Militare</w:t>
      </w:r>
      <w:r>
        <w:rPr>
          <w:noProof/>
        </w:rPr>
        <w:tab/>
      </w:r>
      <w:r>
        <w:rPr>
          <w:noProof/>
        </w:rPr>
        <w:fldChar w:fldCharType="begin"/>
      </w:r>
      <w:r>
        <w:rPr>
          <w:noProof/>
        </w:rPr>
        <w:instrText xml:space="preserve"> PAGEREF _Toc424047868 \h </w:instrText>
      </w:r>
      <w:r>
        <w:rPr>
          <w:noProof/>
        </w:rPr>
      </w:r>
      <w:r>
        <w:rPr>
          <w:noProof/>
        </w:rPr>
        <w:fldChar w:fldCharType="separate"/>
      </w:r>
      <w:r w:rsidR="008807B1">
        <w:rPr>
          <w:noProof/>
        </w:rPr>
        <w:t>38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5</w:t>
      </w:r>
      <w:r>
        <w:rPr>
          <w:rFonts w:asciiTheme="minorHAnsi" w:eastAsiaTheme="minorEastAsia" w:hAnsiTheme="minorHAnsi" w:cstheme="minorBidi"/>
          <w:i w:val="0"/>
          <w:iCs w:val="0"/>
          <w:noProof/>
          <w:sz w:val="22"/>
          <w:szCs w:val="22"/>
          <w:lang w:eastAsia="it-IT"/>
        </w:rPr>
        <w:tab/>
      </w:r>
      <w:r w:rsidRPr="00437854">
        <w:rPr>
          <w:noProof/>
        </w:rPr>
        <w:t>Precisazione Beni Immobili vuoti ed inoccupati</w:t>
      </w:r>
      <w:r>
        <w:rPr>
          <w:noProof/>
        </w:rPr>
        <w:tab/>
      </w:r>
      <w:r>
        <w:rPr>
          <w:noProof/>
        </w:rPr>
        <w:fldChar w:fldCharType="begin"/>
      </w:r>
      <w:r>
        <w:rPr>
          <w:noProof/>
        </w:rPr>
        <w:instrText xml:space="preserve"> PAGEREF _Toc424047869 \h </w:instrText>
      </w:r>
      <w:r>
        <w:rPr>
          <w:noProof/>
        </w:rPr>
      </w:r>
      <w:r>
        <w:rPr>
          <w:noProof/>
        </w:rPr>
        <w:fldChar w:fldCharType="separate"/>
      </w:r>
      <w:r w:rsidR="008807B1">
        <w:rPr>
          <w:noProof/>
        </w:rPr>
        <w:t>38</w:t>
      </w:r>
      <w:r>
        <w:rPr>
          <w:noProof/>
        </w:rPr>
        <w:fldChar w:fldCharType="end"/>
      </w:r>
    </w:p>
    <w:p w:rsidR="00BB4536" w:rsidRDefault="00BB4536">
      <w:pPr>
        <w:pStyle w:val="Sommario3"/>
        <w:tabs>
          <w:tab w:val="left" w:pos="958"/>
        </w:tabs>
        <w:rPr>
          <w:rFonts w:asciiTheme="minorHAnsi" w:eastAsiaTheme="minorEastAsia" w:hAnsiTheme="minorHAnsi" w:cstheme="minorBidi"/>
          <w:i w:val="0"/>
          <w:iCs w:val="0"/>
          <w:noProof/>
          <w:sz w:val="22"/>
          <w:szCs w:val="22"/>
          <w:lang w:eastAsia="it-IT"/>
        </w:rPr>
      </w:pPr>
      <w:r w:rsidRPr="00437854">
        <w:rPr>
          <w:noProof/>
        </w:rPr>
        <w:t>Art. 6</w:t>
      </w:r>
      <w:r>
        <w:rPr>
          <w:rFonts w:asciiTheme="minorHAnsi" w:eastAsiaTheme="minorEastAsia" w:hAnsiTheme="minorHAnsi" w:cstheme="minorBidi"/>
          <w:i w:val="0"/>
          <w:iCs w:val="0"/>
          <w:noProof/>
          <w:sz w:val="22"/>
          <w:szCs w:val="22"/>
          <w:lang w:eastAsia="it-IT"/>
        </w:rPr>
        <w:tab/>
      </w:r>
      <w:r w:rsidRPr="00437854">
        <w:rPr>
          <w:noProof/>
        </w:rPr>
        <w:t>Precisazione Discariche, Smaltimento Rifiuti ed Inceneritore ed Energy</w:t>
      </w:r>
      <w:r>
        <w:rPr>
          <w:noProof/>
        </w:rPr>
        <w:tab/>
      </w:r>
      <w:r>
        <w:rPr>
          <w:noProof/>
        </w:rPr>
        <w:fldChar w:fldCharType="begin"/>
      </w:r>
      <w:r>
        <w:rPr>
          <w:noProof/>
        </w:rPr>
        <w:instrText xml:space="preserve"> PAGEREF _Toc424047870 \h </w:instrText>
      </w:r>
      <w:r>
        <w:rPr>
          <w:noProof/>
        </w:rPr>
      </w:r>
      <w:r>
        <w:rPr>
          <w:noProof/>
        </w:rPr>
        <w:fldChar w:fldCharType="separate"/>
      </w:r>
      <w:r w:rsidR="008807B1">
        <w:rPr>
          <w:noProof/>
        </w:rPr>
        <w:t>38</w:t>
      </w:r>
      <w:r>
        <w:rPr>
          <w:noProof/>
        </w:rPr>
        <w:fldChar w:fldCharType="end"/>
      </w:r>
    </w:p>
    <w:p w:rsidR="00BB4536" w:rsidRDefault="00BB4536">
      <w:pPr>
        <w:pStyle w:val="Sommario1"/>
        <w:tabs>
          <w:tab w:val="right" w:leader="dot" w:pos="9627"/>
        </w:tabs>
        <w:rPr>
          <w:rFonts w:asciiTheme="minorHAnsi" w:eastAsiaTheme="minorEastAsia" w:hAnsiTheme="minorHAnsi" w:cstheme="minorBidi"/>
          <w:b w:val="0"/>
          <w:bCs w:val="0"/>
          <w:caps w:val="0"/>
          <w:noProof/>
          <w:sz w:val="22"/>
          <w:szCs w:val="22"/>
          <w:lang w:eastAsia="it-IT"/>
        </w:rPr>
      </w:pPr>
      <w:r>
        <w:rPr>
          <w:noProof/>
        </w:rPr>
        <w:t>Limiti – Scoperti - Franchigie   [LSF]</w:t>
      </w:r>
      <w:r>
        <w:rPr>
          <w:noProof/>
        </w:rPr>
        <w:tab/>
      </w:r>
      <w:r>
        <w:rPr>
          <w:noProof/>
        </w:rPr>
        <w:fldChar w:fldCharType="begin"/>
      </w:r>
      <w:r>
        <w:rPr>
          <w:noProof/>
        </w:rPr>
        <w:instrText xml:space="preserve"> PAGEREF _Toc424047871 \h </w:instrText>
      </w:r>
      <w:r>
        <w:rPr>
          <w:noProof/>
        </w:rPr>
      </w:r>
      <w:r>
        <w:rPr>
          <w:noProof/>
        </w:rPr>
        <w:fldChar w:fldCharType="separate"/>
      </w:r>
      <w:r w:rsidR="008807B1">
        <w:rPr>
          <w:noProof/>
        </w:rPr>
        <w:t>40</w:t>
      </w:r>
      <w:r>
        <w:rPr>
          <w:noProof/>
        </w:rPr>
        <w:fldChar w:fldCharType="end"/>
      </w:r>
    </w:p>
    <w:p w:rsidR="00BC319B" w:rsidRDefault="00BC319B" w:rsidP="00087FB3">
      <w:pPr>
        <w:pStyle w:val="Sommario1"/>
        <w:tabs>
          <w:tab w:val="right" w:leader="dot" w:pos="10091"/>
        </w:tabs>
        <w:ind w:left="0" w:firstLine="0"/>
      </w:pPr>
      <w:r>
        <w:fldChar w:fldCharType="end"/>
      </w:r>
    </w:p>
    <w:p w:rsidR="000C75C8" w:rsidRDefault="000C75C8" w:rsidP="000C75C8"/>
    <w:p w:rsidR="000C75C8" w:rsidRPr="000C75C8" w:rsidRDefault="000C75C8" w:rsidP="000C75C8">
      <w:r>
        <w:br w:type="page"/>
      </w:r>
    </w:p>
    <w:p w:rsidR="00BC319B" w:rsidRDefault="00BC319B" w:rsidP="003C31B6">
      <w:pPr>
        <w:pStyle w:val="Titolo-0"/>
        <w:tabs>
          <w:tab w:val="clear" w:pos="3645"/>
          <w:tab w:val="right" w:leader="dot" w:pos="10082"/>
        </w:tabs>
        <w:spacing w:before="0"/>
        <w:outlineLvl w:val="0"/>
      </w:pPr>
      <w:bookmarkStart w:id="0" w:name="_Toc424047784"/>
      <w:r>
        <w:lastRenderedPageBreak/>
        <w:t>DEFINIZIONI [DEF]</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011"/>
      </w:tblGrid>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Assicurazione</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contratto di 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Polizza</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documento che prova e regola l'assicurazione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Contraente</w:t>
            </w:r>
          </w:p>
        </w:tc>
        <w:tc>
          <w:tcPr>
            <w:tcW w:w="7011" w:type="dxa"/>
            <w:vAlign w:val="center"/>
          </w:tcPr>
          <w:p w:rsidR="00BC319B" w:rsidRPr="003F761C" w:rsidRDefault="00BC319B" w:rsidP="002814B7">
            <w:pPr>
              <w:pStyle w:val="Tabellaa"/>
              <w:snapToGrid w:val="0"/>
              <w:spacing w:line="240" w:lineRule="auto"/>
              <w:jc w:val="left"/>
              <w:rPr>
                <w:szCs w:val="22"/>
              </w:rPr>
            </w:pPr>
            <w:r w:rsidRPr="003F761C">
              <w:rPr>
                <w:szCs w:val="22"/>
              </w:rPr>
              <w:t>Il soggetto che stipula il contratto di assicurazione in nome proprio e nell’interesse di chi spetta</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Assicurato</w:t>
            </w:r>
          </w:p>
        </w:tc>
        <w:tc>
          <w:tcPr>
            <w:tcW w:w="7011" w:type="dxa"/>
            <w:vAlign w:val="center"/>
          </w:tcPr>
          <w:p w:rsidR="00BC319B" w:rsidRPr="003F761C" w:rsidRDefault="004C12CA" w:rsidP="008F4BA6">
            <w:pPr>
              <w:pStyle w:val="Tabellaa"/>
              <w:snapToGrid w:val="0"/>
              <w:spacing w:line="240" w:lineRule="auto"/>
              <w:rPr>
                <w:szCs w:val="22"/>
              </w:rPr>
            </w:pPr>
            <w:r w:rsidRPr="003F761C">
              <w:rPr>
                <w:szCs w:val="22"/>
              </w:rPr>
              <w:t xml:space="preserve">Il </w:t>
            </w:r>
            <w:r w:rsidR="00BC319B" w:rsidRPr="003F761C">
              <w:rPr>
                <w:szCs w:val="22"/>
              </w:rPr>
              <w:t>soggetto il cui interesse è protetto dalla presente 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Società</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Compagnia assicuratrice, o il gruppo di Compagnie, che ha assunto la presente 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Broker</w:t>
            </w:r>
          </w:p>
        </w:tc>
        <w:tc>
          <w:tcPr>
            <w:tcW w:w="7011" w:type="dxa"/>
            <w:vAlign w:val="center"/>
          </w:tcPr>
          <w:p w:rsidR="00BC319B" w:rsidRPr="003F761C" w:rsidRDefault="00D62E88" w:rsidP="002814B7">
            <w:pPr>
              <w:pStyle w:val="Tabellaa"/>
              <w:snapToGrid w:val="0"/>
              <w:spacing w:line="240" w:lineRule="auto"/>
              <w:rPr>
                <w:szCs w:val="22"/>
              </w:rPr>
            </w:pPr>
            <w:r w:rsidRPr="003F761C">
              <w:rPr>
                <w:szCs w:val="22"/>
              </w:rPr>
              <w:t>L</w:t>
            </w:r>
            <w:r w:rsidR="00CB2B78">
              <w:rPr>
                <w:szCs w:val="22"/>
              </w:rPr>
              <w:t>’</w:t>
            </w:r>
            <w:r w:rsidR="008A2000" w:rsidRPr="003F761C">
              <w:rPr>
                <w:szCs w:val="22"/>
              </w:rPr>
              <w:t xml:space="preserve">Impresa di Brokeraggio assicurativo </w:t>
            </w:r>
            <w:r w:rsidR="00BC319B" w:rsidRPr="003F761C">
              <w:rPr>
                <w:szCs w:val="22"/>
              </w:rPr>
              <w:t>alla quale, per incarico conferito dal Contraente, è affidata la gestione dell’assicurazione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Premio</w:t>
            </w:r>
          </w:p>
        </w:tc>
        <w:tc>
          <w:tcPr>
            <w:tcW w:w="7011" w:type="dxa"/>
            <w:vAlign w:val="center"/>
          </w:tcPr>
          <w:p w:rsidR="00BC319B" w:rsidRPr="003F761C" w:rsidRDefault="00BC319B" w:rsidP="00D10DBE">
            <w:pPr>
              <w:pStyle w:val="Tabellaa"/>
              <w:snapToGrid w:val="0"/>
              <w:spacing w:line="240" w:lineRule="auto"/>
              <w:rPr>
                <w:szCs w:val="22"/>
              </w:rPr>
            </w:pPr>
            <w:r w:rsidRPr="003F761C">
              <w:rPr>
                <w:szCs w:val="22"/>
              </w:rPr>
              <w:t>La somma dov</w:t>
            </w:r>
            <w:r w:rsidR="00D10DBE" w:rsidRPr="003F761C">
              <w:rPr>
                <w:szCs w:val="22"/>
              </w:rPr>
              <w:t>uta dal Contraente alla Società.</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Rischio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probabilità che si verifichi il sinistro e l’entità dei danni che possono derivarne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Sinistro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verificarsi del fatto dannoso per il quale è prestata l'assicurazione</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Danno</w:t>
            </w:r>
          </w:p>
        </w:tc>
        <w:tc>
          <w:tcPr>
            <w:tcW w:w="7011" w:type="dxa"/>
            <w:vAlign w:val="center"/>
          </w:tcPr>
          <w:p w:rsidR="00BC319B" w:rsidRPr="003F761C" w:rsidRDefault="00BC319B" w:rsidP="00DC3E0C">
            <w:pPr>
              <w:pStyle w:val="Tabellaa"/>
              <w:snapToGrid w:val="0"/>
              <w:spacing w:line="240" w:lineRule="auto"/>
              <w:rPr>
                <w:szCs w:val="22"/>
              </w:rPr>
            </w:pPr>
            <w:r w:rsidRPr="003F761C">
              <w:rPr>
                <w:szCs w:val="22"/>
              </w:rPr>
              <w:t>Il pregiudizio economico in capo all’Assicurato causato da un sinistro indennizzabile sulla base delle condizioni tutte di polizza</w:t>
            </w:r>
            <w:r w:rsidR="00DC3E0C" w:rsidRPr="003F761C">
              <w:rPr>
                <w:szCs w:val="22"/>
              </w:rPr>
              <w:t xml:space="preserve">. </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Indennizzo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somma dovuta dalla Società in caso di sinistro</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Limite di Indennizzo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massimo indennizzo dovuto dalla Società</w:t>
            </w:r>
          </w:p>
        </w:tc>
      </w:tr>
      <w:tr w:rsidR="000C484E" w:rsidRPr="003F761C" w:rsidTr="008715C4">
        <w:tc>
          <w:tcPr>
            <w:tcW w:w="2628" w:type="dxa"/>
            <w:vAlign w:val="bottom"/>
          </w:tcPr>
          <w:p w:rsidR="000C484E" w:rsidRPr="003F761C" w:rsidRDefault="000C484E" w:rsidP="002814B7">
            <w:pPr>
              <w:pStyle w:val="Tabellaa"/>
              <w:snapToGrid w:val="0"/>
              <w:spacing w:after="0" w:line="240" w:lineRule="auto"/>
              <w:jc w:val="left"/>
              <w:rPr>
                <w:b/>
                <w:szCs w:val="22"/>
              </w:rPr>
            </w:pPr>
            <w:r w:rsidRPr="003F761C">
              <w:rPr>
                <w:b/>
                <w:szCs w:val="22"/>
              </w:rPr>
              <w:t>Somma Assicurata</w:t>
            </w:r>
          </w:p>
        </w:tc>
        <w:tc>
          <w:tcPr>
            <w:tcW w:w="7011" w:type="dxa"/>
            <w:vAlign w:val="bottom"/>
          </w:tcPr>
          <w:p w:rsidR="000C484E" w:rsidRPr="003F761C" w:rsidRDefault="000C484E" w:rsidP="002814B7">
            <w:pPr>
              <w:spacing w:before="240"/>
              <w:ind w:right="8"/>
              <w:rPr>
                <w:rFonts w:ascii="Arial Narrow" w:hAnsi="Arial Narrow" w:cs="Courier New"/>
                <w:sz w:val="22"/>
                <w:szCs w:val="22"/>
              </w:rPr>
            </w:pPr>
            <w:r w:rsidRPr="003F761C">
              <w:rPr>
                <w:rFonts w:ascii="Arial Narrow" w:hAnsi="Arial Narrow" w:cs="Courier New"/>
                <w:sz w:val="22"/>
                <w:szCs w:val="22"/>
              </w:rPr>
              <w:t>La somma che rappresenta il limite fino al quale la Società è obbligata</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Franchigia</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L’importo prestabilito che viene dedotto dal danno ed è a carico esclusivo dell’Assicurato</w:t>
            </w:r>
          </w:p>
        </w:tc>
      </w:tr>
      <w:tr w:rsidR="00BC319B" w:rsidRPr="003F761C" w:rsidTr="008715C4">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Scoperto</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La percentuale del danno a carico esclusivo dell’Assicurato</w:t>
            </w:r>
          </w:p>
        </w:tc>
      </w:tr>
      <w:tr w:rsidR="00BC319B" w:rsidRPr="003F761C" w:rsidTr="008715C4">
        <w:trPr>
          <w:trHeight w:val="380"/>
        </w:trPr>
        <w:tc>
          <w:tcPr>
            <w:tcW w:w="2628" w:type="dxa"/>
            <w:vAlign w:val="center"/>
          </w:tcPr>
          <w:p w:rsidR="00BC319B" w:rsidRPr="003F761C" w:rsidRDefault="00BC319B" w:rsidP="002814B7">
            <w:pPr>
              <w:pStyle w:val="Tabellaa"/>
              <w:snapToGrid w:val="0"/>
              <w:spacing w:line="240" w:lineRule="auto"/>
              <w:rPr>
                <w:b/>
                <w:szCs w:val="22"/>
              </w:rPr>
            </w:pPr>
            <w:r w:rsidRPr="003F761C">
              <w:rPr>
                <w:b/>
                <w:szCs w:val="22"/>
              </w:rPr>
              <w:t>Periodo di assicurazione</w:t>
            </w:r>
          </w:p>
        </w:tc>
        <w:tc>
          <w:tcPr>
            <w:tcW w:w="7011" w:type="dxa"/>
            <w:vAlign w:val="center"/>
          </w:tcPr>
          <w:p w:rsidR="00BC319B" w:rsidRPr="003F761C" w:rsidRDefault="00BC319B" w:rsidP="002814B7">
            <w:pPr>
              <w:pStyle w:val="Tabellaa"/>
              <w:snapToGrid w:val="0"/>
              <w:spacing w:line="240" w:lineRule="auto"/>
              <w:rPr>
                <w:szCs w:val="22"/>
              </w:rPr>
            </w:pPr>
            <w:r w:rsidRPr="003F761C">
              <w:rPr>
                <w:szCs w:val="22"/>
              </w:rPr>
              <w:t>Il periodo, pari o inferiore a 12 mesi, compreso tra la data di effetto e la data di</w:t>
            </w:r>
            <w:r w:rsidR="00CA1FF6">
              <w:rPr>
                <w:szCs w:val="22"/>
              </w:rPr>
              <w:t xml:space="preserve"> </w:t>
            </w:r>
            <w:r w:rsidRPr="003F761C">
              <w:rPr>
                <w:szCs w:val="22"/>
              </w:rPr>
              <w:t>scadenza annuale</w:t>
            </w:r>
          </w:p>
        </w:tc>
      </w:tr>
    </w:tbl>
    <w:p w:rsidR="00BC319B" w:rsidRPr="003F761C" w:rsidRDefault="00BC319B">
      <w:pPr>
        <w:pageBreakBefore/>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011"/>
      </w:tblGrid>
      <w:tr w:rsidR="009E0F4B" w:rsidRPr="003F761C" w:rsidTr="008715C4">
        <w:tc>
          <w:tcPr>
            <w:tcW w:w="2628" w:type="dxa"/>
            <w:vAlign w:val="center"/>
          </w:tcPr>
          <w:p w:rsidR="009E0F4B" w:rsidRPr="003F761C" w:rsidRDefault="009E0F4B">
            <w:pPr>
              <w:pStyle w:val="Tabellaa"/>
              <w:snapToGrid w:val="0"/>
              <w:rPr>
                <w:b/>
                <w:szCs w:val="22"/>
              </w:rPr>
            </w:pPr>
            <w:r w:rsidRPr="003F761C">
              <w:rPr>
                <w:b/>
                <w:szCs w:val="22"/>
              </w:rPr>
              <w:t>Primo Rischio Assoluto</w:t>
            </w:r>
          </w:p>
        </w:tc>
        <w:tc>
          <w:tcPr>
            <w:tcW w:w="7011" w:type="dxa"/>
            <w:vAlign w:val="center"/>
          </w:tcPr>
          <w:p w:rsidR="009E0F4B" w:rsidRPr="003F761C" w:rsidRDefault="009E0F4B" w:rsidP="001731F2">
            <w:pPr>
              <w:pStyle w:val="Tabellaa"/>
              <w:snapToGrid w:val="0"/>
              <w:rPr>
                <w:szCs w:val="22"/>
              </w:rPr>
            </w:pPr>
            <w:r w:rsidRPr="003F761C">
              <w:rPr>
                <w:szCs w:val="22"/>
              </w:rPr>
              <w:t xml:space="preserve">Forma di garanzia </w:t>
            </w:r>
            <w:r w:rsidR="001731F2" w:rsidRPr="003F761C">
              <w:rPr>
                <w:szCs w:val="22"/>
              </w:rPr>
              <w:t>prestata senza l’</w:t>
            </w:r>
            <w:r w:rsidRPr="003F761C">
              <w:rPr>
                <w:szCs w:val="22"/>
              </w:rPr>
              <w:t>applica</w:t>
            </w:r>
            <w:r w:rsidR="001731F2" w:rsidRPr="003F761C">
              <w:rPr>
                <w:szCs w:val="22"/>
              </w:rPr>
              <w:t>zione della r</w:t>
            </w:r>
            <w:r w:rsidR="00FA445C" w:rsidRPr="003F761C">
              <w:rPr>
                <w:szCs w:val="22"/>
              </w:rPr>
              <w:t>egola proporzionale prevista dall’art. 1907 del Codice Civile</w:t>
            </w:r>
          </w:p>
        </w:tc>
      </w:tr>
      <w:tr w:rsidR="00BA7428" w:rsidRPr="003F761C" w:rsidTr="008715C4">
        <w:tc>
          <w:tcPr>
            <w:tcW w:w="2628" w:type="dxa"/>
            <w:vAlign w:val="center"/>
          </w:tcPr>
          <w:p w:rsidR="00BA7428" w:rsidRPr="003F761C" w:rsidRDefault="00BA7428" w:rsidP="001C420F">
            <w:pPr>
              <w:pStyle w:val="Tabellaa"/>
              <w:snapToGrid w:val="0"/>
              <w:rPr>
                <w:b/>
                <w:szCs w:val="22"/>
              </w:rPr>
            </w:pPr>
            <w:r w:rsidRPr="003F761C">
              <w:rPr>
                <w:b/>
                <w:szCs w:val="22"/>
              </w:rPr>
              <w:t>Incendio</w:t>
            </w:r>
          </w:p>
        </w:tc>
        <w:tc>
          <w:tcPr>
            <w:tcW w:w="7011" w:type="dxa"/>
            <w:vAlign w:val="center"/>
          </w:tcPr>
          <w:p w:rsidR="00BA7428" w:rsidRPr="003F761C" w:rsidRDefault="00BA7428" w:rsidP="001C420F">
            <w:pPr>
              <w:pStyle w:val="Tabellaa"/>
              <w:snapToGrid w:val="0"/>
              <w:rPr>
                <w:szCs w:val="22"/>
              </w:rPr>
            </w:pPr>
            <w:r w:rsidRPr="003F761C">
              <w:rPr>
                <w:szCs w:val="22"/>
              </w:rPr>
              <w:t>Combustione, con fiamma, di beni materiali al di fuori di appropriato focolare, che può autoestendersi e propagarsi</w:t>
            </w:r>
          </w:p>
        </w:tc>
      </w:tr>
      <w:tr w:rsidR="00D937DB" w:rsidRPr="003F761C" w:rsidTr="008715C4">
        <w:tc>
          <w:tcPr>
            <w:tcW w:w="2628" w:type="dxa"/>
            <w:vAlign w:val="center"/>
          </w:tcPr>
          <w:p w:rsidR="00D937DB" w:rsidRPr="003F761C" w:rsidRDefault="00BA7428" w:rsidP="001C420F">
            <w:pPr>
              <w:pStyle w:val="Tabellaa"/>
              <w:snapToGrid w:val="0"/>
              <w:rPr>
                <w:b/>
                <w:szCs w:val="22"/>
              </w:rPr>
            </w:pPr>
            <w:r w:rsidRPr="003F761C">
              <w:rPr>
                <w:b/>
                <w:szCs w:val="22"/>
              </w:rPr>
              <w:t>Esplosione</w:t>
            </w:r>
          </w:p>
        </w:tc>
        <w:tc>
          <w:tcPr>
            <w:tcW w:w="7011" w:type="dxa"/>
            <w:vAlign w:val="center"/>
          </w:tcPr>
          <w:p w:rsidR="00BA7428" w:rsidRPr="003F761C" w:rsidRDefault="00BA7428" w:rsidP="00BA7428">
            <w:pPr>
              <w:ind w:right="8"/>
              <w:jc w:val="both"/>
              <w:rPr>
                <w:rFonts w:ascii="Arial Narrow" w:hAnsi="Arial Narrow" w:cs="Courier New"/>
                <w:sz w:val="22"/>
                <w:szCs w:val="22"/>
              </w:rPr>
            </w:pPr>
          </w:p>
          <w:p w:rsidR="00D937DB" w:rsidRPr="003F761C" w:rsidRDefault="00BA7428" w:rsidP="00BA7428">
            <w:pPr>
              <w:ind w:right="8"/>
              <w:jc w:val="both"/>
              <w:rPr>
                <w:rFonts w:ascii="Arial Narrow" w:hAnsi="Arial Narrow" w:cs="Courier New"/>
                <w:sz w:val="22"/>
                <w:szCs w:val="22"/>
              </w:rPr>
            </w:pPr>
            <w:r w:rsidRPr="003F761C">
              <w:rPr>
                <w:rFonts w:ascii="Arial Narrow" w:hAnsi="Arial Narrow" w:cs="Courier New"/>
                <w:sz w:val="22"/>
                <w:szCs w:val="22"/>
              </w:rPr>
              <w:t>Sviluppo di gas o vapori ad alta temperatura e pressione, dovuto a reazione chimica che si autopropaga con elevata velocità.</w:t>
            </w:r>
          </w:p>
        </w:tc>
      </w:tr>
      <w:tr w:rsidR="00590C39" w:rsidRPr="003F761C" w:rsidTr="008715C4">
        <w:tc>
          <w:tcPr>
            <w:tcW w:w="2628" w:type="dxa"/>
            <w:vAlign w:val="center"/>
          </w:tcPr>
          <w:p w:rsidR="00590C39" w:rsidRPr="003F761C" w:rsidRDefault="00590C39" w:rsidP="002814B7">
            <w:pPr>
              <w:pStyle w:val="Tabellaa"/>
              <w:snapToGrid w:val="0"/>
              <w:spacing w:line="240" w:lineRule="auto"/>
              <w:rPr>
                <w:b/>
                <w:szCs w:val="22"/>
              </w:rPr>
            </w:pPr>
            <w:r w:rsidRPr="003F761C">
              <w:rPr>
                <w:b/>
                <w:szCs w:val="22"/>
              </w:rPr>
              <w:t>Implosione</w:t>
            </w:r>
          </w:p>
        </w:tc>
        <w:tc>
          <w:tcPr>
            <w:tcW w:w="7011" w:type="dxa"/>
            <w:vAlign w:val="center"/>
          </w:tcPr>
          <w:p w:rsidR="00590C39" w:rsidRPr="003F761C" w:rsidRDefault="00590C39" w:rsidP="002814B7">
            <w:pPr>
              <w:ind w:right="6"/>
              <w:jc w:val="both"/>
              <w:rPr>
                <w:rFonts w:ascii="Arial Narrow" w:hAnsi="Arial Narrow" w:cs="Courier New"/>
                <w:sz w:val="22"/>
                <w:szCs w:val="22"/>
              </w:rPr>
            </w:pPr>
          </w:p>
          <w:p w:rsidR="00590C39" w:rsidRPr="003F761C" w:rsidRDefault="00590C39" w:rsidP="002814B7">
            <w:pPr>
              <w:ind w:right="6"/>
              <w:jc w:val="both"/>
              <w:rPr>
                <w:rFonts w:ascii="Arial Narrow" w:hAnsi="Arial Narrow" w:cs="Courier New"/>
                <w:sz w:val="22"/>
                <w:szCs w:val="22"/>
              </w:rPr>
            </w:pPr>
            <w:r w:rsidRPr="003F761C">
              <w:rPr>
                <w:rFonts w:ascii="Arial Narrow" w:hAnsi="Arial Narrow" w:cs="Courier New"/>
                <w:sz w:val="22"/>
                <w:szCs w:val="22"/>
              </w:rPr>
              <w:t>Repentino cedimento di contenitori per carenza di pressione interna di fluidi.</w:t>
            </w:r>
          </w:p>
        </w:tc>
      </w:tr>
      <w:tr w:rsidR="0039183D" w:rsidRPr="003F761C" w:rsidTr="008715C4">
        <w:tc>
          <w:tcPr>
            <w:tcW w:w="2628" w:type="dxa"/>
            <w:vAlign w:val="center"/>
          </w:tcPr>
          <w:p w:rsidR="0039183D" w:rsidRPr="003F761C" w:rsidRDefault="0039183D" w:rsidP="001C420F">
            <w:pPr>
              <w:pStyle w:val="Tabellaa"/>
              <w:snapToGrid w:val="0"/>
              <w:rPr>
                <w:b/>
                <w:szCs w:val="22"/>
              </w:rPr>
            </w:pPr>
            <w:r w:rsidRPr="003F761C">
              <w:rPr>
                <w:b/>
                <w:szCs w:val="22"/>
              </w:rPr>
              <w:t>Fenomeno Elettrico</w:t>
            </w:r>
          </w:p>
        </w:tc>
        <w:tc>
          <w:tcPr>
            <w:tcW w:w="7011" w:type="dxa"/>
            <w:vAlign w:val="center"/>
          </w:tcPr>
          <w:p w:rsidR="0039183D" w:rsidRPr="003F761C" w:rsidRDefault="0039183D" w:rsidP="001C420F">
            <w:pPr>
              <w:ind w:right="8"/>
              <w:jc w:val="both"/>
              <w:rPr>
                <w:rFonts w:ascii="Arial Narrow" w:hAnsi="Arial Narrow" w:cs="Courier New"/>
                <w:sz w:val="22"/>
                <w:szCs w:val="22"/>
              </w:rPr>
            </w:pPr>
          </w:p>
          <w:p w:rsidR="0039183D" w:rsidRPr="003F761C" w:rsidRDefault="0039183D" w:rsidP="0039183D">
            <w:pPr>
              <w:ind w:right="8"/>
              <w:jc w:val="both"/>
              <w:rPr>
                <w:rFonts w:ascii="Arial Narrow" w:hAnsi="Arial Narrow" w:cs="Courier New"/>
                <w:sz w:val="22"/>
                <w:szCs w:val="22"/>
              </w:rPr>
            </w:pPr>
            <w:r w:rsidRPr="003F761C">
              <w:rPr>
                <w:rFonts w:ascii="Arial Narrow" w:hAnsi="Arial Narrow" w:cs="Courier New"/>
                <w:sz w:val="22"/>
                <w:szCs w:val="22"/>
              </w:rPr>
              <w:t>L'effetto di correnti, scariche od altre manifestazioni elettriche, qualunque sia la causa che le ha provocate (compresa l'azione del fulmine e/o dell'elettricità atmosferica), quando non ne sia derivato sviluppo di fiamma</w:t>
            </w:r>
          </w:p>
        </w:tc>
      </w:tr>
      <w:tr w:rsidR="00470E73" w:rsidRPr="003F761C" w:rsidTr="008715C4">
        <w:tc>
          <w:tcPr>
            <w:tcW w:w="2628" w:type="dxa"/>
            <w:vAlign w:val="center"/>
          </w:tcPr>
          <w:p w:rsidR="00470E73" w:rsidRPr="003F761C" w:rsidRDefault="00B74714" w:rsidP="001C420F">
            <w:pPr>
              <w:pStyle w:val="Tabellaa"/>
              <w:snapToGrid w:val="0"/>
              <w:rPr>
                <w:b/>
                <w:szCs w:val="22"/>
              </w:rPr>
            </w:pPr>
            <w:r w:rsidRPr="003F761C">
              <w:rPr>
                <w:b/>
                <w:szCs w:val="22"/>
              </w:rPr>
              <w:t>Archivi non informatici</w:t>
            </w:r>
          </w:p>
        </w:tc>
        <w:tc>
          <w:tcPr>
            <w:tcW w:w="7011" w:type="dxa"/>
            <w:vAlign w:val="center"/>
          </w:tcPr>
          <w:p w:rsidR="00470E73" w:rsidRPr="003F761C" w:rsidRDefault="00470E73" w:rsidP="001C420F">
            <w:pPr>
              <w:ind w:right="8"/>
              <w:jc w:val="both"/>
              <w:rPr>
                <w:rFonts w:ascii="Arial Narrow" w:hAnsi="Arial Narrow" w:cs="Courier New"/>
                <w:sz w:val="22"/>
                <w:szCs w:val="22"/>
              </w:rPr>
            </w:pPr>
          </w:p>
          <w:p w:rsidR="00470E73" w:rsidRPr="003F761C" w:rsidRDefault="00B74714" w:rsidP="00B74714">
            <w:pPr>
              <w:ind w:right="8"/>
              <w:jc w:val="both"/>
              <w:rPr>
                <w:rFonts w:ascii="Arial Narrow" w:hAnsi="Arial Narrow" w:cs="Courier New"/>
                <w:sz w:val="22"/>
                <w:szCs w:val="22"/>
              </w:rPr>
            </w:pPr>
            <w:r w:rsidRPr="003F761C">
              <w:rPr>
                <w:rFonts w:ascii="Arial Narrow" w:hAnsi="Arial Narrow" w:cs="Courier New"/>
                <w:sz w:val="22"/>
                <w:szCs w:val="22"/>
              </w:rPr>
              <w:t>A titolo esemplificativo e non limitativo, documenti, disegni, registri, fotocolor, microfilm</w:t>
            </w:r>
          </w:p>
        </w:tc>
      </w:tr>
      <w:tr w:rsidR="00AF621E" w:rsidRPr="003F761C" w:rsidTr="008715C4">
        <w:tc>
          <w:tcPr>
            <w:tcW w:w="2628" w:type="dxa"/>
            <w:vAlign w:val="center"/>
          </w:tcPr>
          <w:p w:rsidR="00AF621E" w:rsidRPr="003F761C" w:rsidRDefault="00AF621E" w:rsidP="00BB3473">
            <w:pPr>
              <w:pStyle w:val="Tabellaa"/>
              <w:snapToGrid w:val="0"/>
              <w:rPr>
                <w:b/>
                <w:szCs w:val="22"/>
              </w:rPr>
            </w:pPr>
            <w:r w:rsidRPr="003F761C">
              <w:rPr>
                <w:b/>
                <w:szCs w:val="22"/>
              </w:rPr>
              <w:t>Inondazione ed Alluvione</w:t>
            </w:r>
          </w:p>
        </w:tc>
        <w:tc>
          <w:tcPr>
            <w:tcW w:w="7011" w:type="dxa"/>
            <w:vAlign w:val="center"/>
          </w:tcPr>
          <w:p w:rsidR="00AF621E" w:rsidRPr="003F761C" w:rsidRDefault="00AF621E" w:rsidP="00303F5F">
            <w:pPr>
              <w:pStyle w:val="Tabellaa"/>
              <w:snapToGrid w:val="0"/>
              <w:rPr>
                <w:szCs w:val="22"/>
              </w:rPr>
            </w:pPr>
            <w:r w:rsidRPr="003F761C">
              <w:rPr>
                <w:szCs w:val="22"/>
              </w:rPr>
              <w:t>Fuoriuscita di acqua dal normale alveo di corsi o specchi d</w:t>
            </w:r>
            <w:r w:rsidR="00303F5F" w:rsidRPr="003F761C">
              <w:rPr>
                <w:szCs w:val="22"/>
              </w:rPr>
              <w:t>’acqua, naturali od artificiali, con o senza rottura di argini, dighe barriere e simili.</w:t>
            </w:r>
          </w:p>
        </w:tc>
      </w:tr>
      <w:tr w:rsidR="00AF621E" w:rsidRPr="003F761C" w:rsidTr="008715C4">
        <w:tc>
          <w:tcPr>
            <w:tcW w:w="2628" w:type="dxa"/>
            <w:vAlign w:val="center"/>
          </w:tcPr>
          <w:p w:rsidR="00AF621E" w:rsidRPr="003F761C" w:rsidRDefault="00AF621E" w:rsidP="00AF621E">
            <w:pPr>
              <w:pStyle w:val="Tabellaa"/>
              <w:snapToGrid w:val="0"/>
              <w:rPr>
                <w:b/>
                <w:szCs w:val="22"/>
              </w:rPr>
            </w:pPr>
            <w:r w:rsidRPr="003F761C">
              <w:rPr>
                <w:b/>
                <w:szCs w:val="22"/>
              </w:rPr>
              <w:t>Allagamento</w:t>
            </w:r>
          </w:p>
        </w:tc>
        <w:tc>
          <w:tcPr>
            <w:tcW w:w="7011" w:type="dxa"/>
            <w:vAlign w:val="center"/>
          </w:tcPr>
          <w:p w:rsidR="00AF621E" w:rsidRPr="003F761C" w:rsidRDefault="00AF621E" w:rsidP="00AF621E">
            <w:pPr>
              <w:pStyle w:val="Tabellaa"/>
              <w:snapToGrid w:val="0"/>
              <w:rPr>
                <w:szCs w:val="22"/>
              </w:rPr>
            </w:pPr>
            <w:r w:rsidRPr="003F761C">
              <w:rPr>
                <w:szCs w:val="22"/>
              </w:rPr>
              <w:t>Qualsiasi spandimento e/o riversamento di acqua diversi da inondazioni e/o alluvioni</w:t>
            </w:r>
          </w:p>
        </w:tc>
      </w:tr>
      <w:tr w:rsidR="00ED28B6" w:rsidRPr="003F761C" w:rsidTr="008715C4">
        <w:tc>
          <w:tcPr>
            <w:tcW w:w="2628" w:type="dxa"/>
            <w:vAlign w:val="center"/>
          </w:tcPr>
          <w:p w:rsidR="00ED28B6" w:rsidRPr="003F761C" w:rsidRDefault="00ED28B6" w:rsidP="00ED28B6">
            <w:pPr>
              <w:pStyle w:val="Tabellaa"/>
              <w:snapToGrid w:val="0"/>
              <w:jc w:val="left"/>
              <w:rPr>
                <w:b/>
                <w:szCs w:val="22"/>
              </w:rPr>
            </w:pPr>
            <w:r w:rsidRPr="003F761C">
              <w:rPr>
                <w:b/>
                <w:szCs w:val="22"/>
              </w:rPr>
              <w:t>Dati</w:t>
            </w:r>
          </w:p>
        </w:tc>
        <w:tc>
          <w:tcPr>
            <w:tcW w:w="7011" w:type="dxa"/>
            <w:vAlign w:val="center"/>
          </w:tcPr>
          <w:p w:rsidR="00ED28B6" w:rsidRPr="00E1523D" w:rsidRDefault="00ED28B6" w:rsidP="001C420F">
            <w:pPr>
              <w:ind w:right="8"/>
              <w:jc w:val="both"/>
              <w:rPr>
                <w:rFonts w:ascii="Arial Narrow" w:hAnsi="Arial Narrow" w:cs="Courier New"/>
                <w:sz w:val="22"/>
                <w:szCs w:val="22"/>
              </w:rPr>
            </w:pPr>
          </w:p>
          <w:p w:rsidR="00ED28B6" w:rsidRPr="00E1523D" w:rsidRDefault="00ED28B6" w:rsidP="00CA1FF6">
            <w:pPr>
              <w:ind w:right="8"/>
              <w:jc w:val="both"/>
              <w:rPr>
                <w:rFonts w:ascii="Arial Narrow" w:hAnsi="Arial Narrow" w:cs="Courier New"/>
                <w:sz w:val="22"/>
                <w:szCs w:val="22"/>
              </w:rPr>
            </w:pPr>
            <w:r w:rsidRPr="00E1523D">
              <w:rPr>
                <w:rFonts w:ascii="Arial Narrow" w:hAnsi="Arial Narrow" w:cs="Courier New"/>
                <w:sz w:val="22"/>
                <w:szCs w:val="22"/>
              </w:rPr>
              <w:t xml:space="preserve">Insieme di informazioni logicamente strutturate su supporti intercambiabili, elaborabili da parte dei programmi, memorizzate dall’Assicurato, </w:t>
            </w:r>
            <w:r w:rsidR="0098293B" w:rsidRPr="00E1523D">
              <w:rPr>
                <w:rFonts w:ascii="Arial Narrow" w:hAnsi="Arial Narrow" w:cs="Courier New"/>
                <w:sz w:val="22"/>
                <w:szCs w:val="22"/>
              </w:rPr>
              <w:t xml:space="preserve">compresi </w:t>
            </w:r>
            <w:r w:rsidRPr="00E1523D">
              <w:rPr>
                <w:rFonts w:ascii="Arial Narrow" w:hAnsi="Arial Narrow" w:cs="Courier New"/>
                <w:sz w:val="22"/>
                <w:szCs w:val="22"/>
              </w:rPr>
              <w:t xml:space="preserve">i dati </w:t>
            </w:r>
            <w:r w:rsidR="00EA1861" w:rsidRPr="00E1523D">
              <w:rPr>
                <w:rFonts w:ascii="Arial Narrow" w:hAnsi="Arial Narrow" w:cs="Courier New"/>
                <w:sz w:val="22"/>
                <w:szCs w:val="22"/>
              </w:rPr>
              <w:t xml:space="preserve">contenuti </w:t>
            </w:r>
            <w:r w:rsidRPr="00E1523D">
              <w:rPr>
                <w:rFonts w:ascii="Arial Narrow" w:hAnsi="Arial Narrow" w:cs="Courier New"/>
                <w:sz w:val="22"/>
                <w:szCs w:val="22"/>
              </w:rPr>
              <w:t xml:space="preserve">su </w:t>
            </w:r>
            <w:r w:rsidR="00EA1861" w:rsidRPr="00E1523D">
              <w:rPr>
                <w:rFonts w:ascii="Arial Narrow" w:hAnsi="Arial Narrow" w:cs="Courier New"/>
                <w:sz w:val="22"/>
                <w:szCs w:val="22"/>
              </w:rPr>
              <w:t>supporti fissi per destinazione e</w:t>
            </w:r>
            <w:r w:rsidRPr="00E1523D">
              <w:rPr>
                <w:rFonts w:ascii="Arial Narrow" w:hAnsi="Arial Narrow" w:cs="Courier New"/>
                <w:sz w:val="22"/>
                <w:szCs w:val="22"/>
              </w:rPr>
              <w:t xml:space="preserve"> su memorie operative delle unità centrali</w:t>
            </w:r>
            <w:r w:rsidR="00EA1861" w:rsidRPr="00E1523D">
              <w:rPr>
                <w:rFonts w:ascii="Arial Narrow" w:hAnsi="Arial Narrow" w:cs="Courier New"/>
                <w:sz w:val="22"/>
                <w:szCs w:val="22"/>
              </w:rPr>
              <w:t>.</w:t>
            </w:r>
          </w:p>
        </w:tc>
      </w:tr>
      <w:tr w:rsidR="00ED28B6" w:rsidRPr="003F761C" w:rsidTr="008715C4">
        <w:tc>
          <w:tcPr>
            <w:tcW w:w="2628" w:type="dxa"/>
            <w:vAlign w:val="center"/>
          </w:tcPr>
          <w:p w:rsidR="00ED28B6" w:rsidRPr="003F761C" w:rsidRDefault="00ED28B6" w:rsidP="001C420F">
            <w:pPr>
              <w:pStyle w:val="Tabellaa"/>
              <w:snapToGrid w:val="0"/>
              <w:rPr>
                <w:b/>
                <w:szCs w:val="22"/>
              </w:rPr>
            </w:pPr>
            <w:r w:rsidRPr="003F761C">
              <w:rPr>
                <w:b/>
                <w:szCs w:val="22"/>
              </w:rPr>
              <w:t>Programmi in licenza d’uso</w:t>
            </w:r>
          </w:p>
        </w:tc>
        <w:tc>
          <w:tcPr>
            <w:tcW w:w="7011" w:type="dxa"/>
            <w:vAlign w:val="center"/>
          </w:tcPr>
          <w:p w:rsidR="00ED28B6" w:rsidRPr="00E1523D" w:rsidRDefault="00ED28B6" w:rsidP="001C420F">
            <w:pPr>
              <w:ind w:right="8"/>
              <w:jc w:val="both"/>
              <w:rPr>
                <w:rFonts w:ascii="Arial Narrow" w:hAnsi="Arial Narrow" w:cs="Courier New"/>
                <w:sz w:val="22"/>
                <w:szCs w:val="22"/>
              </w:rPr>
            </w:pPr>
          </w:p>
          <w:p w:rsidR="00ED28B6" w:rsidRPr="00E1523D" w:rsidRDefault="006D4EE3" w:rsidP="00265CA6">
            <w:pPr>
              <w:ind w:right="8"/>
              <w:jc w:val="both"/>
              <w:rPr>
                <w:rFonts w:ascii="Arial Narrow" w:hAnsi="Arial Narrow" w:cs="Courier New"/>
                <w:sz w:val="22"/>
                <w:szCs w:val="22"/>
              </w:rPr>
            </w:pPr>
            <w:r w:rsidRPr="00E1523D">
              <w:rPr>
                <w:rFonts w:ascii="Arial Narrow" w:hAnsi="Arial Narrow" w:cs="Courier New"/>
                <w:sz w:val="22"/>
                <w:szCs w:val="22"/>
              </w:rPr>
              <w:t xml:space="preserve">A titolo esemplificativo e non limitativo, </w:t>
            </w:r>
            <w:r w:rsidR="00265CA6" w:rsidRPr="00E1523D">
              <w:rPr>
                <w:rFonts w:ascii="Arial Narrow" w:hAnsi="Arial Narrow" w:cs="Courier New"/>
                <w:sz w:val="22"/>
                <w:szCs w:val="22"/>
              </w:rPr>
              <w:t>p</w:t>
            </w:r>
            <w:r w:rsidR="00ED28B6" w:rsidRPr="00E1523D">
              <w:rPr>
                <w:rFonts w:ascii="Arial Narrow" w:hAnsi="Arial Narrow" w:cs="Courier New"/>
                <w:sz w:val="22"/>
                <w:szCs w:val="22"/>
              </w:rPr>
              <w:t>rogrammi informatici con sequenze di informazioni, costituenti istruzioni eseguibili dall’elaboratore, che l’Assicurato utilizza in base ad un contratto stipulato con il fornitore di tali programmi per il periodo di tempo precisato nel contratto stesso</w:t>
            </w:r>
          </w:p>
        </w:tc>
      </w:tr>
      <w:tr w:rsidR="00B74714" w:rsidRPr="003F761C" w:rsidTr="008715C4">
        <w:tc>
          <w:tcPr>
            <w:tcW w:w="2628" w:type="dxa"/>
            <w:vAlign w:val="center"/>
          </w:tcPr>
          <w:p w:rsidR="00B74714" w:rsidRPr="003F761C" w:rsidRDefault="00B74714" w:rsidP="00B74714">
            <w:pPr>
              <w:pStyle w:val="Tabellaa"/>
              <w:snapToGrid w:val="0"/>
              <w:rPr>
                <w:b/>
                <w:szCs w:val="22"/>
              </w:rPr>
            </w:pPr>
            <w:r w:rsidRPr="003F761C">
              <w:rPr>
                <w:b/>
                <w:szCs w:val="22"/>
              </w:rPr>
              <w:t>Archivi informatici</w:t>
            </w:r>
          </w:p>
        </w:tc>
        <w:tc>
          <w:tcPr>
            <w:tcW w:w="7011" w:type="dxa"/>
            <w:vAlign w:val="center"/>
          </w:tcPr>
          <w:p w:rsidR="00B74714" w:rsidRPr="003F761C" w:rsidRDefault="003F761C" w:rsidP="003F761C">
            <w:pPr>
              <w:pStyle w:val="Tabellaa"/>
              <w:snapToGrid w:val="0"/>
              <w:rPr>
                <w:szCs w:val="22"/>
              </w:rPr>
            </w:pPr>
            <w:r>
              <w:rPr>
                <w:szCs w:val="22"/>
              </w:rPr>
              <w:t xml:space="preserve">Insieme di dati </w:t>
            </w:r>
            <w:r w:rsidR="00B74714" w:rsidRPr="003F761C">
              <w:rPr>
                <w:szCs w:val="22"/>
              </w:rPr>
              <w:t>memorizzati su supporti</w:t>
            </w:r>
            <w:r w:rsidR="00E2389B" w:rsidRPr="003F761C">
              <w:rPr>
                <w:szCs w:val="22"/>
              </w:rPr>
              <w:t xml:space="preserve"> </w:t>
            </w:r>
            <w:r w:rsidR="00E2389B" w:rsidRPr="00CA1FF6">
              <w:rPr>
                <w:szCs w:val="22"/>
              </w:rPr>
              <w:t>intercambiabili e fissi</w:t>
            </w:r>
          </w:p>
        </w:tc>
      </w:tr>
      <w:tr w:rsidR="00A446B7" w:rsidRPr="003F761C" w:rsidTr="008715C4">
        <w:tc>
          <w:tcPr>
            <w:tcW w:w="2628" w:type="dxa"/>
            <w:vAlign w:val="center"/>
          </w:tcPr>
          <w:p w:rsidR="00A446B7" w:rsidRPr="003F761C" w:rsidRDefault="00A446B7" w:rsidP="00B74714">
            <w:pPr>
              <w:pStyle w:val="Tabellaa"/>
              <w:snapToGrid w:val="0"/>
              <w:rPr>
                <w:b/>
                <w:szCs w:val="22"/>
              </w:rPr>
            </w:pPr>
            <w:r w:rsidRPr="003F761C">
              <w:rPr>
                <w:b/>
                <w:szCs w:val="22"/>
              </w:rPr>
              <w:t>Guasti cagionati dai ladri</w:t>
            </w:r>
          </w:p>
        </w:tc>
        <w:tc>
          <w:tcPr>
            <w:tcW w:w="7011" w:type="dxa"/>
            <w:vAlign w:val="center"/>
          </w:tcPr>
          <w:p w:rsidR="00A446B7" w:rsidRPr="003F761C" w:rsidRDefault="00A446B7" w:rsidP="00A446B7">
            <w:pPr>
              <w:ind w:right="8"/>
              <w:jc w:val="both"/>
              <w:rPr>
                <w:rFonts w:ascii="Arial Narrow" w:hAnsi="Arial Narrow" w:cs="Courier New"/>
                <w:sz w:val="22"/>
                <w:szCs w:val="22"/>
              </w:rPr>
            </w:pPr>
          </w:p>
          <w:p w:rsidR="00A446B7" w:rsidRPr="003F761C" w:rsidRDefault="00A446B7" w:rsidP="00A446B7">
            <w:pPr>
              <w:ind w:right="8"/>
              <w:jc w:val="both"/>
              <w:rPr>
                <w:rFonts w:ascii="Arial Narrow" w:hAnsi="Arial Narrow" w:cs="Arial"/>
                <w:sz w:val="22"/>
                <w:szCs w:val="22"/>
              </w:rPr>
            </w:pPr>
            <w:r w:rsidRPr="003F761C">
              <w:rPr>
                <w:rFonts w:ascii="Arial Narrow" w:hAnsi="Arial Narrow" w:cs="Courier New"/>
                <w:sz w:val="22"/>
                <w:szCs w:val="22"/>
              </w:rPr>
              <w:t>I danni di forzamento, rimozione, rottura dei mezzi di chiusura dei locali</w:t>
            </w:r>
            <w:r w:rsidR="009F2DD2" w:rsidRPr="003F761C">
              <w:rPr>
                <w:rFonts w:ascii="Arial Narrow" w:hAnsi="Arial Narrow" w:cs="Courier New"/>
                <w:sz w:val="22"/>
                <w:szCs w:val="22"/>
              </w:rPr>
              <w:t xml:space="preserve"> e dei mezzi di custodia</w:t>
            </w:r>
            <w:r w:rsidRPr="003F761C">
              <w:rPr>
                <w:rFonts w:ascii="Arial Narrow" w:hAnsi="Arial Narrow" w:cs="Courier New"/>
                <w:sz w:val="22"/>
                <w:szCs w:val="22"/>
              </w:rPr>
              <w:t>, ovvero aperture o brecce nei soffitti, nei pavimenti, nei muri dei locali, provocati per perpetrare il furto o la rapina o nel tentativo di commetterli</w:t>
            </w:r>
          </w:p>
        </w:tc>
      </w:tr>
      <w:tr w:rsidR="009F2DD2" w:rsidRPr="003F761C" w:rsidTr="008715C4">
        <w:tc>
          <w:tcPr>
            <w:tcW w:w="2628" w:type="dxa"/>
            <w:vAlign w:val="center"/>
          </w:tcPr>
          <w:p w:rsidR="009F2DD2" w:rsidRPr="003F761C" w:rsidRDefault="009F2DD2" w:rsidP="009F2DD2">
            <w:pPr>
              <w:pStyle w:val="Tabellaa"/>
              <w:snapToGrid w:val="0"/>
              <w:spacing w:line="240" w:lineRule="auto"/>
              <w:jc w:val="left"/>
              <w:rPr>
                <w:b/>
                <w:szCs w:val="22"/>
              </w:rPr>
            </w:pPr>
            <w:r w:rsidRPr="003F761C">
              <w:rPr>
                <w:b/>
                <w:szCs w:val="22"/>
              </w:rPr>
              <w:t>Mezzi di custodia</w:t>
            </w:r>
          </w:p>
        </w:tc>
        <w:tc>
          <w:tcPr>
            <w:tcW w:w="7011" w:type="dxa"/>
            <w:vAlign w:val="center"/>
          </w:tcPr>
          <w:p w:rsidR="009F2DD2" w:rsidRPr="003F761C" w:rsidRDefault="009F2DD2" w:rsidP="009F2DD2">
            <w:pPr>
              <w:jc w:val="both"/>
              <w:rPr>
                <w:rFonts w:ascii="Arial Narrow" w:hAnsi="Arial Narrow" w:cs="Courier New"/>
                <w:sz w:val="22"/>
                <w:szCs w:val="22"/>
              </w:rPr>
            </w:pPr>
          </w:p>
          <w:p w:rsidR="009F2DD2" w:rsidRPr="003F761C" w:rsidRDefault="00D20FAD" w:rsidP="00D20FAD">
            <w:pPr>
              <w:jc w:val="both"/>
              <w:rPr>
                <w:rFonts w:ascii="Arial Narrow" w:hAnsi="Arial Narrow" w:cs="Courier New"/>
                <w:sz w:val="22"/>
                <w:szCs w:val="22"/>
              </w:rPr>
            </w:pPr>
            <w:r w:rsidRPr="003F761C">
              <w:rPr>
                <w:rFonts w:ascii="Arial Narrow" w:hAnsi="Arial Narrow" w:cs="Courier New"/>
                <w:sz w:val="22"/>
                <w:szCs w:val="22"/>
              </w:rPr>
              <w:t>A titolo esemplificativo e non limitativo, a</w:t>
            </w:r>
            <w:r w:rsidR="009F2DD2" w:rsidRPr="003F761C">
              <w:rPr>
                <w:rFonts w:ascii="Arial Narrow" w:hAnsi="Arial Narrow" w:cs="Courier New"/>
                <w:sz w:val="22"/>
                <w:szCs w:val="22"/>
              </w:rPr>
              <w:t>rmadi di sicurezza, armadi corazzati, casseforti anche a muro, cassette di sicurezza, camere di sicurezza, camere corazzate</w:t>
            </w:r>
          </w:p>
        </w:tc>
      </w:tr>
      <w:tr w:rsidR="00BC319B" w:rsidRPr="003F761C" w:rsidTr="008715C4">
        <w:tc>
          <w:tcPr>
            <w:tcW w:w="2628" w:type="dxa"/>
            <w:vAlign w:val="center"/>
          </w:tcPr>
          <w:p w:rsidR="00BC319B" w:rsidRPr="003F761C" w:rsidRDefault="00BC319B">
            <w:pPr>
              <w:pStyle w:val="Tabellaa"/>
              <w:snapToGrid w:val="0"/>
              <w:rPr>
                <w:b/>
                <w:szCs w:val="22"/>
              </w:rPr>
            </w:pPr>
            <w:r w:rsidRPr="003F761C">
              <w:rPr>
                <w:b/>
                <w:szCs w:val="22"/>
              </w:rPr>
              <w:t>Oggetti d’arte</w:t>
            </w:r>
          </w:p>
        </w:tc>
        <w:tc>
          <w:tcPr>
            <w:tcW w:w="7011" w:type="dxa"/>
            <w:vAlign w:val="center"/>
          </w:tcPr>
          <w:p w:rsidR="00FF6E01" w:rsidRPr="003F761C" w:rsidRDefault="00FF6E01" w:rsidP="00FF6E01">
            <w:pPr>
              <w:widowControl w:val="0"/>
              <w:tabs>
                <w:tab w:val="left" w:pos="0"/>
                <w:tab w:val="left" w:pos="567"/>
              </w:tabs>
              <w:jc w:val="both"/>
              <w:rPr>
                <w:rFonts w:ascii="Arial Narrow" w:hAnsi="Arial Narrow" w:cs="Courier New"/>
                <w:sz w:val="22"/>
                <w:szCs w:val="22"/>
              </w:rPr>
            </w:pPr>
          </w:p>
          <w:p w:rsidR="001B720D" w:rsidRPr="00937FE6" w:rsidRDefault="00DD737E" w:rsidP="00DD737E">
            <w:pPr>
              <w:widowControl w:val="0"/>
              <w:tabs>
                <w:tab w:val="left" w:pos="0"/>
                <w:tab w:val="left" w:pos="567"/>
              </w:tabs>
              <w:jc w:val="both"/>
              <w:rPr>
                <w:rFonts w:ascii="Arial Narrow" w:hAnsi="Arial Narrow" w:cs="Courier New"/>
                <w:sz w:val="22"/>
                <w:szCs w:val="22"/>
              </w:rPr>
            </w:pPr>
            <w:r w:rsidRPr="003F761C">
              <w:rPr>
                <w:rFonts w:ascii="Arial Narrow" w:hAnsi="Arial Narrow" w:cs="Courier New"/>
                <w:sz w:val="22"/>
                <w:szCs w:val="22"/>
              </w:rPr>
              <w:t>A titolo esemplificativo e non limitativo, q</w:t>
            </w:r>
            <w:r w:rsidR="00BC319B" w:rsidRPr="003F761C">
              <w:rPr>
                <w:rFonts w:ascii="Arial Narrow" w:hAnsi="Arial Narrow" w:cs="Courier New"/>
                <w:sz w:val="22"/>
                <w:szCs w:val="22"/>
              </w:rPr>
              <w:t xml:space="preserve">uadri, dipinti, affreschi, mosaici, </w:t>
            </w:r>
            <w:r w:rsidR="00B54D57" w:rsidRPr="003F761C">
              <w:rPr>
                <w:rFonts w:ascii="Arial Narrow" w:hAnsi="Arial Narrow" w:cs="Courier New"/>
                <w:sz w:val="22"/>
                <w:szCs w:val="22"/>
              </w:rPr>
              <w:t xml:space="preserve">statue, </w:t>
            </w:r>
            <w:r w:rsidR="00BC319B" w:rsidRPr="003F761C">
              <w:rPr>
                <w:rFonts w:ascii="Arial Narrow" w:hAnsi="Arial Narrow" w:cs="Courier New"/>
                <w:sz w:val="22"/>
                <w:szCs w:val="22"/>
              </w:rPr>
              <w:t xml:space="preserve">sculture, </w:t>
            </w:r>
            <w:r w:rsidR="004D0698">
              <w:rPr>
                <w:rFonts w:ascii="Arial Narrow" w:hAnsi="Arial Narrow" w:cs="Courier New"/>
                <w:sz w:val="22"/>
                <w:szCs w:val="22"/>
              </w:rPr>
              <w:t xml:space="preserve">reperti archeologici, </w:t>
            </w:r>
            <w:r w:rsidR="00BC319B" w:rsidRPr="003F761C">
              <w:rPr>
                <w:rFonts w:ascii="Arial Narrow" w:hAnsi="Arial Narrow" w:cs="Courier New"/>
                <w:sz w:val="22"/>
                <w:szCs w:val="22"/>
              </w:rPr>
              <w:t>bassorilievi, incisioni, arazzi, tappeti e qualunque altro bene avente valore artistico</w:t>
            </w:r>
            <w:r w:rsidR="00FF6E01" w:rsidRPr="003F761C">
              <w:rPr>
                <w:rFonts w:ascii="Arial Narrow" w:hAnsi="Arial Narrow" w:cs="Courier New"/>
                <w:sz w:val="22"/>
                <w:szCs w:val="22"/>
              </w:rPr>
              <w:t>, compresi Beni bibliografici, intendendo per tali , a titolo esemplificativo e non limitativo, libri, riviste, documenti, manoscritti e a stampa, opuscoli, rarità bibliografiche, raccolte, manuali, documenti, cartografie, incisioni, fotografie, spartiti musicali, carteggi (di ogni epoca e data), pergamene e comunque  compreso tutto quanto in genere di pertinenza delle biblioteche</w:t>
            </w:r>
          </w:p>
        </w:tc>
      </w:tr>
      <w:tr w:rsidR="007C5352" w:rsidRPr="003F761C" w:rsidTr="008715C4">
        <w:trPr>
          <w:trHeight w:val="230"/>
        </w:trPr>
        <w:tc>
          <w:tcPr>
            <w:tcW w:w="2628" w:type="dxa"/>
            <w:vAlign w:val="center"/>
          </w:tcPr>
          <w:p w:rsidR="007C5352" w:rsidRDefault="007C5352" w:rsidP="008715C4">
            <w:pPr>
              <w:pStyle w:val="Tabellaa"/>
              <w:snapToGrid w:val="0"/>
              <w:rPr>
                <w:b/>
                <w:szCs w:val="22"/>
              </w:rPr>
            </w:pPr>
            <w:r>
              <w:rPr>
                <w:b/>
                <w:szCs w:val="22"/>
              </w:rPr>
              <w:lastRenderedPageBreak/>
              <w:t>Archivio storico</w:t>
            </w:r>
          </w:p>
        </w:tc>
        <w:tc>
          <w:tcPr>
            <w:tcW w:w="7011" w:type="dxa"/>
            <w:vAlign w:val="center"/>
          </w:tcPr>
          <w:p w:rsidR="007C5352" w:rsidRDefault="007C5352" w:rsidP="008715C4">
            <w:pPr>
              <w:pStyle w:val="Tabellaa"/>
              <w:snapToGrid w:val="0"/>
              <w:rPr>
                <w:szCs w:val="22"/>
              </w:rPr>
            </w:pPr>
            <w:r>
              <w:rPr>
                <w:szCs w:val="22"/>
              </w:rPr>
              <w:t>Raccolta di documenti storici, fotografie, pubblicazioni, libri, disegni, manoscritti, registri, carteggi, cartoline, manifesti, lettere ed ogni altro bene costituente l’archivio storico dell’Ente assicurato</w:t>
            </w:r>
          </w:p>
        </w:tc>
      </w:tr>
      <w:tr w:rsidR="008715C4" w:rsidRPr="003F761C" w:rsidTr="008715C4">
        <w:trPr>
          <w:trHeight w:val="230"/>
        </w:trPr>
        <w:tc>
          <w:tcPr>
            <w:tcW w:w="2628" w:type="dxa"/>
            <w:vAlign w:val="center"/>
          </w:tcPr>
          <w:p w:rsidR="008715C4" w:rsidRPr="003F761C" w:rsidRDefault="008715C4" w:rsidP="008715C4">
            <w:pPr>
              <w:pStyle w:val="Tabellaa"/>
              <w:snapToGrid w:val="0"/>
              <w:rPr>
                <w:b/>
                <w:szCs w:val="22"/>
              </w:rPr>
            </w:pPr>
            <w:r>
              <w:rPr>
                <w:b/>
                <w:szCs w:val="22"/>
              </w:rPr>
              <w:t>Furto</w:t>
            </w:r>
          </w:p>
        </w:tc>
        <w:tc>
          <w:tcPr>
            <w:tcW w:w="7011" w:type="dxa"/>
            <w:vAlign w:val="center"/>
          </w:tcPr>
          <w:p w:rsidR="008715C4" w:rsidRPr="003F761C" w:rsidRDefault="008715C4" w:rsidP="008715C4">
            <w:pPr>
              <w:pStyle w:val="Tabellaa"/>
              <w:snapToGrid w:val="0"/>
              <w:rPr>
                <w:szCs w:val="22"/>
              </w:rPr>
            </w:pPr>
            <w:r>
              <w:rPr>
                <w:szCs w:val="22"/>
              </w:rPr>
              <w:t xml:space="preserve">Il reato </w:t>
            </w:r>
            <w:r w:rsidRPr="007237FC">
              <w:rPr>
                <w:szCs w:val="22"/>
              </w:rPr>
              <w:t>come definito dall’articolo 624 e 624 bis del C.P.</w:t>
            </w:r>
          </w:p>
        </w:tc>
      </w:tr>
      <w:tr w:rsidR="008715C4" w:rsidRPr="003F761C" w:rsidTr="008715C4">
        <w:trPr>
          <w:trHeight w:val="230"/>
        </w:trPr>
        <w:tc>
          <w:tcPr>
            <w:tcW w:w="2628" w:type="dxa"/>
            <w:vAlign w:val="center"/>
          </w:tcPr>
          <w:p w:rsidR="008715C4" w:rsidRPr="003F761C" w:rsidRDefault="008715C4" w:rsidP="008715C4">
            <w:pPr>
              <w:pStyle w:val="Tabellaa"/>
              <w:snapToGrid w:val="0"/>
              <w:rPr>
                <w:b/>
                <w:szCs w:val="22"/>
              </w:rPr>
            </w:pPr>
            <w:r>
              <w:rPr>
                <w:b/>
                <w:szCs w:val="22"/>
              </w:rPr>
              <w:t>Rapina</w:t>
            </w:r>
          </w:p>
        </w:tc>
        <w:tc>
          <w:tcPr>
            <w:tcW w:w="7011" w:type="dxa"/>
            <w:vAlign w:val="center"/>
          </w:tcPr>
          <w:p w:rsidR="008715C4" w:rsidRPr="007237FC" w:rsidRDefault="008715C4" w:rsidP="008715C4">
            <w:pPr>
              <w:pStyle w:val="Tabellaa"/>
              <w:snapToGrid w:val="0"/>
              <w:rPr>
                <w:szCs w:val="22"/>
              </w:rPr>
            </w:pPr>
            <w:r w:rsidRPr="007237FC">
              <w:rPr>
                <w:szCs w:val="22"/>
              </w:rPr>
              <w:t xml:space="preserve">Sottrazione e/o costrizione a consegnare i Beni assicurati mediante violenza alla persona o minaccia anche quando le persone sulle quali venga fatta violenza o minaccia vengano prelevate dall'esterno e siano costrette a recarsi nei locali assicurati Art. 628 C.P. </w:t>
            </w:r>
          </w:p>
          <w:p w:rsidR="008715C4" w:rsidRPr="003F761C" w:rsidRDefault="008715C4" w:rsidP="008715C4">
            <w:pPr>
              <w:ind w:right="8"/>
              <w:jc w:val="both"/>
              <w:rPr>
                <w:rFonts w:ascii="Arial Narrow" w:hAnsi="Arial Narrow" w:cs="Courier New"/>
                <w:sz w:val="22"/>
                <w:szCs w:val="22"/>
              </w:rPr>
            </w:pPr>
          </w:p>
        </w:tc>
      </w:tr>
      <w:tr w:rsidR="008715C4" w:rsidRPr="003F761C" w:rsidTr="008715C4">
        <w:trPr>
          <w:trHeight w:val="230"/>
        </w:trPr>
        <w:tc>
          <w:tcPr>
            <w:tcW w:w="2628" w:type="dxa"/>
            <w:vAlign w:val="center"/>
          </w:tcPr>
          <w:p w:rsidR="008715C4" w:rsidRPr="003F761C" w:rsidRDefault="008715C4" w:rsidP="008715C4">
            <w:pPr>
              <w:pStyle w:val="Tabellaa"/>
              <w:snapToGrid w:val="0"/>
              <w:rPr>
                <w:b/>
                <w:szCs w:val="22"/>
              </w:rPr>
            </w:pPr>
            <w:r>
              <w:rPr>
                <w:b/>
                <w:szCs w:val="22"/>
              </w:rPr>
              <w:t>Scippo</w:t>
            </w:r>
          </w:p>
        </w:tc>
        <w:tc>
          <w:tcPr>
            <w:tcW w:w="7011" w:type="dxa"/>
            <w:vAlign w:val="center"/>
          </w:tcPr>
          <w:p w:rsidR="008715C4" w:rsidRPr="003F761C" w:rsidRDefault="008715C4" w:rsidP="008715C4">
            <w:pPr>
              <w:ind w:right="8"/>
              <w:jc w:val="both"/>
              <w:rPr>
                <w:rFonts w:ascii="Arial Narrow" w:hAnsi="Arial Narrow" w:cs="Courier New"/>
                <w:sz w:val="22"/>
                <w:szCs w:val="22"/>
              </w:rPr>
            </w:pPr>
            <w:r w:rsidRPr="005D6227">
              <w:rPr>
                <w:rFonts w:ascii="Arial Narrow" w:hAnsi="Arial Narrow" w:cs="Courier New"/>
                <w:sz w:val="22"/>
                <w:szCs w:val="22"/>
              </w:rPr>
              <w:t>Il furto commesso strappando la cosa di mano o di dosso alla</w:t>
            </w:r>
            <w:r>
              <w:rPr>
                <w:rFonts w:ascii="Arial Narrow" w:hAnsi="Arial Narrow" w:cs="Courier New"/>
                <w:sz w:val="22"/>
                <w:szCs w:val="22"/>
              </w:rPr>
              <w:t xml:space="preserve"> </w:t>
            </w:r>
            <w:r w:rsidRPr="005D6227">
              <w:rPr>
                <w:rFonts w:ascii="Arial Narrow" w:hAnsi="Arial Narrow" w:cs="Courier New"/>
                <w:sz w:val="22"/>
                <w:szCs w:val="22"/>
              </w:rPr>
              <w:t>persona che la detiene, esercitando violenza sulla cosa e non sulla</w:t>
            </w:r>
            <w:r>
              <w:rPr>
                <w:rFonts w:ascii="Arial Narrow" w:hAnsi="Arial Narrow" w:cs="Courier New"/>
                <w:sz w:val="22"/>
                <w:szCs w:val="22"/>
              </w:rPr>
              <w:t xml:space="preserve"> </w:t>
            </w:r>
            <w:r w:rsidRPr="005D6227">
              <w:rPr>
                <w:rFonts w:ascii="Arial Narrow" w:hAnsi="Arial Narrow" w:cs="Courier New"/>
                <w:sz w:val="22"/>
                <w:szCs w:val="22"/>
              </w:rPr>
              <w:t>persona.</w:t>
            </w:r>
          </w:p>
        </w:tc>
      </w:tr>
      <w:tr w:rsidR="008715C4" w:rsidRPr="003F761C" w:rsidTr="008715C4">
        <w:trPr>
          <w:trHeight w:val="230"/>
        </w:trPr>
        <w:tc>
          <w:tcPr>
            <w:tcW w:w="2628" w:type="dxa"/>
            <w:vAlign w:val="center"/>
          </w:tcPr>
          <w:p w:rsidR="008715C4" w:rsidRDefault="008715C4" w:rsidP="008715C4">
            <w:pPr>
              <w:pStyle w:val="Tabellaa"/>
              <w:snapToGrid w:val="0"/>
              <w:rPr>
                <w:b/>
                <w:szCs w:val="22"/>
              </w:rPr>
            </w:pPr>
            <w:r>
              <w:rPr>
                <w:b/>
                <w:szCs w:val="22"/>
              </w:rPr>
              <w:t>Estorsione</w:t>
            </w:r>
          </w:p>
        </w:tc>
        <w:tc>
          <w:tcPr>
            <w:tcW w:w="7011" w:type="dxa"/>
            <w:vAlign w:val="center"/>
          </w:tcPr>
          <w:p w:rsidR="008715C4" w:rsidRDefault="008715C4" w:rsidP="008715C4">
            <w:pPr>
              <w:ind w:right="8"/>
              <w:jc w:val="both"/>
              <w:rPr>
                <w:rFonts w:ascii="Arial Narrow" w:hAnsi="Arial Narrow" w:cs="Courier New"/>
                <w:sz w:val="22"/>
                <w:szCs w:val="22"/>
              </w:rPr>
            </w:pPr>
          </w:p>
          <w:p w:rsidR="008715C4" w:rsidRPr="003F761C" w:rsidRDefault="008715C4" w:rsidP="008715C4">
            <w:pPr>
              <w:ind w:right="8"/>
              <w:jc w:val="both"/>
              <w:rPr>
                <w:rFonts w:ascii="Arial Narrow" w:hAnsi="Arial Narrow" w:cs="Courier New"/>
                <w:sz w:val="22"/>
                <w:szCs w:val="22"/>
              </w:rPr>
            </w:pPr>
            <w:r w:rsidRPr="005D6227">
              <w:rPr>
                <w:rFonts w:ascii="Arial Narrow" w:hAnsi="Arial Narrow" w:cs="Courier New"/>
                <w:sz w:val="22"/>
                <w:szCs w:val="22"/>
              </w:rPr>
              <w:t>L'appropriazione di cose mediante violenza o minaccia diretta sia verso l'Assicurato che i suoi dipendenti che verso altre persone che vengano così costrette a consegnare i beni assicurati. Art.629 C.P.</w:t>
            </w:r>
          </w:p>
        </w:tc>
      </w:tr>
      <w:tr w:rsidR="00BC319B" w:rsidRPr="003F761C" w:rsidTr="008715C4">
        <w:trPr>
          <w:trHeight w:val="230"/>
        </w:trPr>
        <w:tc>
          <w:tcPr>
            <w:tcW w:w="2628" w:type="dxa"/>
            <w:vAlign w:val="center"/>
          </w:tcPr>
          <w:p w:rsidR="00BC319B" w:rsidRPr="003F761C" w:rsidRDefault="00BC319B">
            <w:pPr>
              <w:pStyle w:val="Tabellaa"/>
              <w:snapToGrid w:val="0"/>
              <w:rPr>
                <w:b/>
                <w:szCs w:val="22"/>
              </w:rPr>
            </w:pPr>
            <w:r w:rsidRPr="003F761C">
              <w:rPr>
                <w:b/>
                <w:szCs w:val="22"/>
              </w:rPr>
              <w:t>Valori</w:t>
            </w:r>
          </w:p>
        </w:tc>
        <w:tc>
          <w:tcPr>
            <w:tcW w:w="7011" w:type="dxa"/>
            <w:vAlign w:val="center"/>
          </w:tcPr>
          <w:p w:rsidR="00BC319B" w:rsidRPr="003F761C" w:rsidRDefault="00110B5A" w:rsidP="00110B5A">
            <w:pPr>
              <w:pStyle w:val="Tabellaa"/>
              <w:snapToGrid w:val="0"/>
              <w:rPr>
                <w:szCs w:val="22"/>
              </w:rPr>
            </w:pPr>
            <w:r w:rsidRPr="003F761C">
              <w:rPr>
                <w:szCs w:val="22"/>
              </w:rPr>
              <w:t>A titolo esemplificativo e non limitativo, m</w:t>
            </w:r>
            <w:r w:rsidR="00BC319B" w:rsidRPr="003F761C">
              <w:rPr>
                <w:szCs w:val="22"/>
              </w:rPr>
              <w:t xml:space="preserve">onete, biglietti di banca, titoli di credito ed in genere </w:t>
            </w:r>
            <w:r w:rsidR="006A05E7" w:rsidRPr="003F761C">
              <w:rPr>
                <w:szCs w:val="22"/>
              </w:rPr>
              <w:t>qualsiasi tessera, ticket,</w:t>
            </w:r>
            <w:r w:rsidR="000D3F49" w:rsidRPr="003F761C">
              <w:rPr>
                <w:szCs w:val="22"/>
              </w:rPr>
              <w:t xml:space="preserve"> certificati</w:t>
            </w:r>
            <w:r w:rsidR="00BC319B" w:rsidRPr="003F761C">
              <w:rPr>
                <w:szCs w:val="22"/>
              </w:rPr>
              <w:t xml:space="preserve"> e carta rappresentante un valore</w:t>
            </w:r>
            <w:r w:rsidR="006A05E7" w:rsidRPr="003F761C">
              <w:rPr>
                <w:szCs w:val="22"/>
              </w:rPr>
              <w:t>.</w:t>
            </w:r>
          </w:p>
        </w:tc>
      </w:tr>
      <w:tr w:rsidR="0098327F" w:rsidRPr="003F761C" w:rsidTr="008715C4">
        <w:trPr>
          <w:trHeight w:val="230"/>
        </w:trPr>
        <w:tc>
          <w:tcPr>
            <w:tcW w:w="2628" w:type="dxa"/>
            <w:vAlign w:val="center"/>
          </w:tcPr>
          <w:p w:rsidR="00616661" w:rsidRPr="003F761C" w:rsidRDefault="00616661">
            <w:pPr>
              <w:pStyle w:val="Tabellaa"/>
              <w:snapToGrid w:val="0"/>
              <w:rPr>
                <w:b/>
                <w:szCs w:val="22"/>
              </w:rPr>
            </w:pPr>
            <w:r w:rsidRPr="003F761C">
              <w:rPr>
                <w:b/>
                <w:szCs w:val="22"/>
              </w:rPr>
              <w:t xml:space="preserve">Preziosi </w:t>
            </w:r>
          </w:p>
        </w:tc>
        <w:tc>
          <w:tcPr>
            <w:tcW w:w="7011" w:type="dxa"/>
            <w:vAlign w:val="center"/>
          </w:tcPr>
          <w:p w:rsidR="00616661" w:rsidRPr="003F761C" w:rsidRDefault="00616661" w:rsidP="00616661">
            <w:pPr>
              <w:ind w:right="8"/>
              <w:jc w:val="both"/>
              <w:rPr>
                <w:rFonts w:ascii="Arial Narrow" w:hAnsi="Arial Narrow" w:cs="Courier New"/>
                <w:sz w:val="22"/>
                <w:szCs w:val="22"/>
              </w:rPr>
            </w:pPr>
          </w:p>
          <w:p w:rsidR="00616661" w:rsidRPr="003F761C" w:rsidRDefault="000950AD" w:rsidP="000950AD">
            <w:pPr>
              <w:ind w:right="8"/>
              <w:jc w:val="both"/>
              <w:rPr>
                <w:rFonts w:ascii="Arial Narrow" w:hAnsi="Arial Narrow" w:cs="Courier New"/>
                <w:sz w:val="22"/>
                <w:szCs w:val="22"/>
              </w:rPr>
            </w:pPr>
            <w:r w:rsidRPr="003F761C">
              <w:rPr>
                <w:rFonts w:ascii="Arial Narrow" w:hAnsi="Arial Narrow" w:cs="Courier New"/>
                <w:sz w:val="22"/>
                <w:szCs w:val="22"/>
              </w:rPr>
              <w:t>A titolo esemplificativo e non limitativo g</w:t>
            </w:r>
            <w:r w:rsidR="00616661" w:rsidRPr="003F761C">
              <w:rPr>
                <w:rFonts w:ascii="Arial Narrow" w:hAnsi="Arial Narrow" w:cs="Courier New"/>
                <w:sz w:val="22"/>
                <w:szCs w:val="22"/>
              </w:rPr>
              <w:t xml:space="preserve">ioielli, oggetti d’oro o di platino o montati su detti metalli, pietre preziose e perle (naturali o di coltura) </w:t>
            </w:r>
          </w:p>
        </w:tc>
      </w:tr>
      <w:tr w:rsidR="00314AEF" w:rsidRPr="003F761C" w:rsidTr="008715C4">
        <w:trPr>
          <w:trHeight w:val="230"/>
        </w:trPr>
        <w:tc>
          <w:tcPr>
            <w:tcW w:w="2628" w:type="dxa"/>
            <w:vAlign w:val="center"/>
          </w:tcPr>
          <w:p w:rsidR="00314AEF" w:rsidRPr="003F761C" w:rsidRDefault="00314AEF">
            <w:pPr>
              <w:pStyle w:val="Tabellaa"/>
              <w:snapToGrid w:val="0"/>
              <w:rPr>
                <w:b/>
                <w:szCs w:val="22"/>
              </w:rPr>
            </w:pPr>
            <w:r w:rsidRPr="003F761C">
              <w:rPr>
                <w:b/>
                <w:szCs w:val="22"/>
              </w:rPr>
              <w:t>Portavalori</w:t>
            </w:r>
          </w:p>
        </w:tc>
        <w:tc>
          <w:tcPr>
            <w:tcW w:w="7011" w:type="dxa"/>
            <w:vAlign w:val="center"/>
          </w:tcPr>
          <w:p w:rsidR="00314AEF" w:rsidRPr="003F761C" w:rsidRDefault="00314AEF" w:rsidP="00616661">
            <w:pPr>
              <w:ind w:right="8"/>
              <w:jc w:val="both"/>
              <w:rPr>
                <w:rFonts w:ascii="Arial Narrow" w:hAnsi="Arial Narrow" w:cs="Courier New"/>
                <w:sz w:val="22"/>
                <w:szCs w:val="22"/>
              </w:rPr>
            </w:pPr>
          </w:p>
          <w:p w:rsidR="00314AEF" w:rsidRPr="003F761C" w:rsidRDefault="00314AEF" w:rsidP="00616661">
            <w:pPr>
              <w:ind w:right="8"/>
              <w:jc w:val="both"/>
              <w:rPr>
                <w:rFonts w:ascii="Arial Narrow" w:hAnsi="Arial Narrow" w:cs="Courier New"/>
                <w:sz w:val="22"/>
                <w:szCs w:val="22"/>
              </w:rPr>
            </w:pPr>
            <w:r w:rsidRPr="003F761C">
              <w:rPr>
                <w:rFonts w:ascii="Arial Narrow" w:hAnsi="Arial Narrow" w:cs="Courier New"/>
                <w:sz w:val="22"/>
                <w:szCs w:val="22"/>
              </w:rPr>
              <w:t>Persona incaricata di trasportare valori fuori dai locali di pertinenza, per trasferirli ad uffici, banche, fornitori, clienti e/o viceversa</w:t>
            </w:r>
          </w:p>
        </w:tc>
      </w:tr>
      <w:tr w:rsidR="008715C4" w:rsidRPr="003F761C" w:rsidTr="008715C4">
        <w:trPr>
          <w:trHeight w:val="230"/>
        </w:trPr>
        <w:tc>
          <w:tcPr>
            <w:tcW w:w="2628" w:type="dxa"/>
            <w:vAlign w:val="center"/>
          </w:tcPr>
          <w:p w:rsidR="008715C4" w:rsidRPr="007E6339" w:rsidRDefault="008715C4" w:rsidP="008715C4">
            <w:pPr>
              <w:pStyle w:val="Tabellaa"/>
              <w:snapToGrid w:val="0"/>
              <w:rPr>
                <w:b/>
                <w:szCs w:val="22"/>
              </w:rPr>
            </w:pPr>
            <w:r w:rsidRPr="007E6339">
              <w:rPr>
                <w:b/>
                <w:szCs w:val="22"/>
              </w:rPr>
              <w:t>Dipendenti</w:t>
            </w:r>
          </w:p>
        </w:tc>
        <w:tc>
          <w:tcPr>
            <w:tcW w:w="7011" w:type="dxa"/>
            <w:vAlign w:val="center"/>
          </w:tcPr>
          <w:p w:rsidR="008715C4" w:rsidRPr="007E6339" w:rsidRDefault="008715C4" w:rsidP="008715C4">
            <w:pPr>
              <w:ind w:right="8"/>
              <w:jc w:val="both"/>
              <w:rPr>
                <w:rFonts w:ascii="Arial Narrow" w:hAnsi="Arial Narrow" w:cs="Courier New"/>
                <w:sz w:val="22"/>
                <w:szCs w:val="22"/>
              </w:rPr>
            </w:pPr>
            <w:r w:rsidRPr="007E6339">
              <w:rPr>
                <w:rFonts w:ascii="Arial Narrow" w:hAnsi="Arial Narrow" w:cs="Courier New"/>
                <w:bCs/>
                <w:sz w:val="22"/>
                <w:szCs w:val="22"/>
              </w:rPr>
              <w:t xml:space="preserve">Le persone che hanno con l'Assicurato un rapporto di lavoro subordinato, parasubordinato, oppure che, pur non essendo in rapporto di dipendenza, siano incaricate od autorizzate dall'Assicurato a partecipare ad attività o lavori che si svolgono nell'ambito dei beni assicurati e dell'attività descritta. Sono compresi </w:t>
            </w:r>
            <w:r>
              <w:rPr>
                <w:rFonts w:ascii="Arial Narrow" w:hAnsi="Arial Narrow" w:cs="Courier New"/>
                <w:bCs/>
                <w:sz w:val="22"/>
                <w:szCs w:val="22"/>
              </w:rPr>
              <w:t xml:space="preserve">anche gli </w:t>
            </w:r>
            <w:r w:rsidRPr="007E6339">
              <w:rPr>
                <w:rFonts w:ascii="Arial Narrow" w:hAnsi="Arial Narrow" w:cs="Courier New"/>
                <w:bCs/>
                <w:sz w:val="22"/>
                <w:szCs w:val="22"/>
              </w:rPr>
              <w:t xml:space="preserve">Amministratori. </w:t>
            </w:r>
          </w:p>
        </w:tc>
      </w:tr>
    </w:tbl>
    <w:p w:rsidR="000970DC" w:rsidRDefault="000970DC">
      <w:pPr>
        <w:pStyle w:val="TestoRientro15"/>
        <w:tabs>
          <w:tab w:val="clear" w:pos="3645"/>
          <w:tab w:val="left" w:pos="1260"/>
        </w:tabs>
        <w:ind w:left="1260" w:hanging="409"/>
      </w:pPr>
    </w:p>
    <w:tbl>
      <w:tblPr>
        <w:tblW w:w="0" w:type="auto"/>
        <w:tblInd w:w="70" w:type="dxa"/>
        <w:tblLayout w:type="fixed"/>
        <w:tblCellMar>
          <w:left w:w="70" w:type="dxa"/>
          <w:right w:w="70" w:type="dxa"/>
        </w:tblCellMar>
        <w:tblLook w:val="0000" w:firstRow="0" w:lastRow="0" w:firstColumn="0" w:lastColumn="0" w:noHBand="0" w:noVBand="0"/>
      </w:tblPr>
      <w:tblGrid>
        <w:gridCol w:w="10188"/>
      </w:tblGrid>
      <w:tr w:rsidR="00BC319B" w:rsidTr="00412E87">
        <w:trPr>
          <w:trHeight w:val="630"/>
        </w:trPr>
        <w:tc>
          <w:tcPr>
            <w:tcW w:w="10188" w:type="dxa"/>
            <w:vAlign w:val="center"/>
          </w:tcPr>
          <w:p w:rsidR="000970DC" w:rsidRDefault="000970DC">
            <w:pPr>
              <w:pStyle w:val="partepaginabianca"/>
              <w:snapToGrid w:val="0"/>
            </w:pPr>
          </w:p>
          <w:p w:rsidR="00BC319B" w:rsidRDefault="00BC319B">
            <w:pPr>
              <w:pStyle w:val="partepaginabianca"/>
              <w:snapToGrid w:val="0"/>
            </w:pPr>
            <w:r>
              <w:t>PARTE DI PAGINA LASCIATA INTENZIONALMENTE IN BIANCO</w:t>
            </w:r>
          </w:p>
          <w:p w:rsidR="000970DC" w:rsidRDefault="00E0042C">
            <w:pPr>
              <w:pStyle w:val="partepaginabianca"/>
              <w:snapToGrid w:val="0"/>
            </w:pPr>
            <w:r>
              <w:rPr>
                <w:noProof/>
                <w:lang w:eastAsia="it-IT"/>
              </w:rPr>
              <mc:AlternateContent>
                <mc:Choice Requires="wps">
                  <w:drawing>
                    <wp:anchor distT="0" distB="0" distL="114300" distR="114300" simplePos="0" relativeHeight="251657728" behindDoc="0" locked="0" layoutInCell="1" allowOverlap="1">
                      <wp:simplePos x="0" y="0"/>
                      <wp:positionH relativeFrom="column">
                        <wp:posOffset>-231775</wp:posOffset>
                      </wp:positionH>
                      <wp:positionV relativeFrom="paragraph">
                        <wp:posOffset>40640</wp:posOffset>
                      </wp:positionV>
                      <wp:extent cx="6775450" cy="7620"/>
                      <wp:effectExtent l="6350" t="12065"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754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8.25pt;margin-top:3.2pt;width:533.5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"/>
                  </w:pict>
                </mc:Fallback>
              </mc:AlternateContent>
            </w: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0970DC" w:rsidRDefault="000970DC">
            <w:pPr>
              <w:pStyle w:val="partepaginabianca"/>
              <w:snapToGrid w:val="0"/>
            </w:pPr>
          </w:p>
          <w:p w:rsidR="00986D22" w:rsidRDefault="00986D22" w:rsidP="00087FB3">
            <w:pPr>
              <w:pStyle w:val="partepaginabianca"/>
              <w:snapToGrid w:val="0"/>
              <w:ind w:left="0"/>
              <w:jc w:val="left"/>
            </w:pPr>
          </w:p>
        </w:tc>
      </w:tr>
    </w:tbl>
    <w:p w:rsidR="00BC319B" w:rsidRDefault="00BC319B" w:rsidP="00193B7B">
      <w:pPr>
        <w:pStyle w:val="Titolo-0"/>
        <w:outlineLvl w:val="0"/>
      </w:pPr>
      <w:bookmarkStart w:id="1" w:name="_Toc424047785"/>
      <w:r>
        <w:lastRenderedPageBreak/>
        <w:t>CONDIZIONI GENERALI DI ASSICURAZIONE [CGA]</w:t>
      </w:r>
      <w:bookmarkEnd w:id="1"/>
    </w:p>
    <w:p w:rsidR="00BC319B" w:rsidRDefault="00BC319B" w:rsidP="00193B7B">
      <w:pPr>
        <w:pStyle w:val="Titolo-2"/>
        <w:outlineLvl w:val="0"/>
      </w:pPr>
      <w:bookmarkStart w:id="2" w:name="_Toc424047786"/>
      <w:r>
        <w:t>DECORRENZA DELL’ASSICURAZIONE E TERMINI CONTRATTUALI</w:t>
      </w:r>
      <w:bookmarkEnd w:id="2"/>
    </w:p>
    <w:p w:rsidR="00BC319B" w:rsidRPr="000636C3" w:rsidRDefault="00BC319B" w:rsidP="000636C3">
      <w:pPr>
        <w:pStyle w:val="Titolo-3"/>
      </w:pPr>
      <w:bookmarkStart w:id="3" w:name="_Toc424047787"/>
      <w:r w:rsidRPr="000636C3">
        <w:t>Durata dell’Assicurazione – Proroga - Disdetta</w:t>
      </w:r>
      <w:bookmarkEnd w:id="3"/>
    </w:p>
    <w:p w:rsidR="00BC319B" w:rsidRDefault="00BC319B">
      <w:pPr>
        <w:pStyle w:val="TestoRientro15"/>
      </w:pPr>
      <w:r w:rsidRPr="006C1AA0">
        <w:t>La presente polizza ha</w:t>
      </w:r>
      <w:r w:rsidR="006C1AA0" w:rsidRPr="006C1AA0">
        <w:t xml:space="preserve"> la </w:t>
      </w:r>
      <w:r w:rsidRPr="006C1AA0">
        <w:t>durata</w:t>
      </w:r>
      <w:r w:rsidR="006C1AA0" w:rsidRPr="006C1AA0">
        <w:t xml:space="preserve"> indicata nel frontespizio;</w:t>
      </w:r>
      <w:r w:rsidRPr="006C1AA0">
        <w:t xml:space="preserve"> a tale data la polizza si intenderà cessata senza obbligo di preventiva disdetta</w:t>
      </w:r>
      <w:r w:rsidR="006C1AA0">
        <w:t>.</w:t>
      </w:r>
    </w:p>
    <w:p w:rsidR="006C1AA0" w:rsidRPr="006C1AA0" w:rsidRDefault="006C1AA0" w:rsidP="006C1AA0">
      <w:pPr>
        <w:ind w:left="851"/>
        <w:jc w:val="both"/>
        <w:rPr>
          <w:rFonts w:ascii="Arial Narrow" w:hAnsi="Arial Narrow"/>
          <w:b/>
          <w:sz w:val="22"/>
          <w:szCs w:val="20"/>
        </w:rPr>
      </w:pPr>
      <w:r w:rsidRPr="00BB4536">
        <w:rPr>
          <w:rFonts w:ascii="Arial Narrow" w:hAnsi="Arial Narrow"/>
          <w:sz w:val="22"/>
          <w:szCs w:val="20"/>
        </w:rPr>
        <w:t xml:space="preserve">Ai sensi dell’art. 29 del </w:t>
      </w:r>
      <w:proofErr w:type="spellStart"/>
      <w:r w:rsidRPr="00BB4536">
        <w:rPr>
          <w:rFonts w:ascii="Arial Narrow" w:hAnsi="Arial Narrow"/>
          <w:sz w:val="22"/>
          <w:szCs w:val="20"/>
        </w:rPr>
        <w:t>D.Lgs</w:t>
      </w:r>
      <w:proofErr w:type="spellEnd"/>
      <w:r w:rsidRPr="00BB4536">
        <w:rPr>
          <w:rFonts w:ascii="Arial Narrow" w:hAnsi="Arial Narrow"/>
          <w:sz w:val="22"/>
          <w:szCs w:val="20"/>
        </w:rPr>
        <w:t xml:space="preserve"> 163/2006 ss.mm. e ii., l’Ente Contraente si riserva la facoltà di rinnovare il contratto per una durata pari a quella dell’iniziale appalto, previa adozione di apposito atto. In questo caso la Società si riserva di accettare o meno il rinnovo alle medesime condizioni normative ed economiche. </w:t>
      </w:r>
    </w:p>
    <w:p w:rsidR="007F2F07" w:rsidRPr="00CA1FF6" w:rsidRDefault="00BC319B" w:rsidP="007F2F07">
      <w:pPr>
        <w:pStyle w:val="TestoRientro15"/>
        <w:rPr>
          <w:rFonts w:cs="Arial"/>
          <w:b/>
          <w:i/>
          <w:szCs w:val="22"/>
        </w:rPr>
      </w:pPr>
      <w:r w:rsidRPr="00937FE6">
        <w:t xml:space="preserve">E’ facoltà del Contraente, entro la scadenza, richiedere alla Società, la proroga della presente assicurazione, fino al completo espletamento delle procedure d’aggiudicazione della nuova assicurazione per un periodo </w:t>
      </w:r>
      <w:r w:rsidR="007F2F07" w:rsidRPr="00937FE6">
        <w:t xml:space="preserve">di </w:t>
      </w:r>
      <w:r w:rsidR="0083139D" w:rsidRPr="00937FE6">
        <w:t>quattro mesi</w:t>
      </w:r>
      <w:r w:rsidR="006D33C8" w:rsidRPr="00937FE6">
        <w:t>.</w:t>
      </w:r>
      <w:r w:rsidR="007F2F07" w:rsidRPr="00CA1FF6">
        <w:t xml:space="preserve"> </w:t>
      </w:r>
    </w:p>
    <w:p w:rsidR="00BC319B" w:rsidRDefault="00BC319B">
      <w:pPr>
        <w:pStyle w:val="TestoRientro15"/>
      </w:pPr>
      <w:r>
        <w:t xml:space="preserve">La Società s’impegna a prorogare l’assicurazione, per il periodo suddetto, alle medesime condizioni, contrattuali ed economiche, in vigore ed il relativo rateo di premio verrà corrisposto </w:t>
      </w:r>
      <w:r w:rsidRPr="00CA1FF6">
        <w:t xml:space="preserve">entro </w:t>
      </w:r>
      <w:r w:rsidR="007B20B4">
        <w:t>6</w:t>
      </w:r>
      <w:r w:rsidR="009D6E58" w:rsidRPr="00CA1FF6">
        <w:t>0 giorni</w:t>
      </w:r>
      <w:r w:rsidR="009D6E58">
        <w:t xml:space="preserve"> </w:t>
      </w:r>
      <w:r>
        <w:t>dall’inizio della proroga.</w:t>
      </w:r>
    </w:p>
    <w:p w:rsidR="00937FE6" w:rsidRPr="00DB686A" w:rsidRDefault="00937FE6" w:rsidP="00937FE6">
      <w:pPr>
        <w:pStyle w:val="TestoRientro15"/>
      </w:pPr>
      <w:r w:rsidRPr="000E7E05">
        <w:t>E’ comunque nella facoltà delle Parti di disdettare la presente assicurazione</w:t>
      </w:r>
      <w:r w:rsidR="007B20B4" w:rsidRPr="000E7E05">
        <w:t xml:space="preserve"> al termine di ogni annualità</w:t>
      </w:r>
      <w:r w:rsidRPr="000E7E05">
        <w:t>, mediante disdetta da inviare tramite Raccomandata A/R, telegramma o PEC (posta elettronica certificata) da inviarsi in firma digitale almeno 4 (quattro) mesi prima della scadenza annuale.</w:t>
      </w:r>
    </w:p>
    <w:p w:rsidR="00A217D9" w:rsidRPr="00931161" w:rsidRDefault="00A217D9" w:rsidP="00A217D9">
      <w:pPr>
        <w:ind w:left="851"/>
        <w:jc w:val="both"/>
        <w:rPr>
          <w:rFonts w:ascii="Arial Narrow" w:hAnsi="Arial Narrow"/>
          <w:sz w:val="22"/>
          <w:szCs w:val="20"/>
        </w:rPr>
      </w:pPr>
      <w:r w:rsidRPr="00931161">
        <w:rPr>
          <w:rFonts w:ascii="Arial Narrow" w:hAnsi="Arial Narrow"/>
          <w:sz w:val="22"/>
          <w:szCs w:val="20"/>
        </w:rPr>
        <w:t xml:space="preserve">L’Amministrazione, a seguito di intervenuta disponibilità di convenzioni </w:t>
      </w:r>
      <w:proofErr w:type="spellStart"/>
      <w:r w:rsidRPr="00931161">
        <w:rPr>
          <w:rFonts w:ascii="Arial Narrow" w:hAnsi="Arial Narrow"/>
          <w:sz w:val="22"/>
          <w:szCs w:val="20"/>
        </w:rPr>
        <w:t>Consip</w:t>
      </w:r>
      <w:proofErr w:type="spellEnd"/>
      <w:r w:rsidRPr="00931161">
        <w:rPr>
          <w:rFonts w:ascii="Arial Narrow" w:hAnsi="Arial Narrow"/>
          <w:sz w:val="22"/>
          <w:szCs w:val="20"/>
        </w:rPr>
        <w:t xml:space="preserve"> o accordi quadro resi disponibili da centrali di committenza (art. 1, comma 13, DL 95/2012 convertito in Legge 135/2012</w:t>
      </w:r>
      <w:r w:rsidR="00462766">
        <w:rPr>
          <w:rFonts w:ascii="Arial Narrow" w:hAnsi="Arial Narrow"/>
          <w:sz w:val="22"/>
          <w:szCs w:val="20"/>
        </w:rPr>
        <w:t xml:space="preserve"> e ss.mm. e ii.</w:t>
      </w:r>
      <w:r w:rsidRPr="00931161">
        <w:rPr>
          <w:rFonts w:ascii="Arial Narrow" w:hAnsi="Arial Narrow"/>
          <w:sz w:val="22"/>
          <w:szCs w:val="20"/>
        </w:rPr>
        <w:t xml:space="preserve">), si riserva di recedere dal contratto qualora accerti condizioni più vantaggiose rispetto a quelle praticate dall’affidatario, nel caso in cui </w:t>
      </w:r>
      <w:r w:rsidR="00416D09" w:rsidRPr="00931161">
        <w:rPr>
          <w:rFonts w:ascii="Arial Narrow" w:hAnsi="Arial Narrow"/>
          <w:sz w:val="22"/>
          <w:szCs w:val="20"/>
        </w:rPr>
        <w:t xml:space="preserve">la Società </w:t>
      </w:r>
      <w:r w:rsidRPr="00931161">
        <w:rPr>
          <w:rFonts w:ascii="Arial Narrow" w:hAnsi="Arial Narrow"/>
          <w:sz w:val="22"/>
          <w:szCs w:val="20"/>
        </w:rPr>
        <w:t>non sia disposta ad una revisione del prezzo in conformità a dette iniziative.</w:t>
      </w:r>
      <w:r w:rsidR="00416D09" w:rsidRPr="00931161">
        <w:rPr>
          <w:rFonts w:ascii="Arial Narrow" w:hAnsi="Arial Narrow"/>
          <w:sz w:val="22"/>
          <w:szCs w:val="20"/>
        </w:rPr>
        <w:t xml:space="preserve"> </w:t>
      </w:r>
      <w:r w:rsidRPr="00931161">
        <w:rPr>
          <w:rFonts w:ascii="Arial Narrow" w:hAnsi="Arial Narrow"/>
          <w:sz w:val="22"/>
          <w:szCs w:val="20"/>
        </w:rPr>
        <w:t>Il recesso diverrà operativo previo invio di apposita comunicazione, e fissando un preavviso non inferiore ai 15 giorni. In caso di recesso verranno pagate al fornitore le prestazioni già eseguite ed il 10% di quelle non ancora eseguite.</w:t>
      </w:r>
    </w:p>
    <w:p w:rsidR="00BC319B" w:rsidRPr="00913778" w:rsidRDefault="00BC319B" w:rsidP="000636C3">
      <w:pPr>
        <w:pStyle w:val="Titolo-3"/>
      </w:pPr>
      <w:bookmarkStart w:id="4" w:name="_Toc424047788"/>
      <w:r w:rsidRPr="00913778">
        <w:t>Pagamento del premio e decorrenza dell'Assicurazione</w:t>
      </w:r>
      <w:bookmarkEnd w:id="4"/>
    </w:p>
    <w:p w:rsidR="00BC319B" w:rsidRDefault="00BC319B">
      <w:pPr>
        <w:pStyle w:val="TestoRientro15"/>
      </w:pPr>
      <w:r w:rsidRPr="00E3763E">
        <w:t>L'assicurazione decorre</w:t>
      </w:r>
      <w:r w:rsidR="00252243" w:rsidRPr="00E3763E">
        <w:t xml:space="preserve"> </w:t>
      </w:r>
      <w:r w:rsidRPr="00E3763E">
        <w:t>dalle ore 24.00 del giorno indicato</w:t>
      </w:r>
      <w:r>
        <w:t xml:space="preserve"> in polizza anche se il pagamento del premio potrà essere effettuato dal Contraente </w:t>
      </w:r>
      <w:r w:rsidR="00016578">
        <w:t xml:space="preserve">entro </w:t>
      </w:r>
      <w:r w:rsidR="000A54F7">
        <w:t>6</w:t>
      </w:r>
      <w:r w:rsidR="002D72E0">
        <w:t>0</w:t>
      </w:r>
      <w:r w:rsidR="006B6F4D">
        <w:t xml:space="preserve"> giorni successivi al medesimo</w:t>
      </w:r>
      <w:r>
        <w:t>.</w:t>
      </w:r>
    </w:p>
    <w:p w:rsidR="00EC1797" w:rsidRDefault="00BC319B" w:rsidP="00087FB3">
      <w:pPr>
        <w:pStyle w:val="TestoRientro15"/>
      </w:pPr>
      <w:r>
        <w:t xml:space="preserve">Se il Contraente non paga </w:t>
      </w:r>
      <w:r w:rsidR="006B6F4D">
        <w:t>il premi</w:t>
      </w:r>
      <w:r w:rsidR="00332804">
        <w:t>o</w:t>
      </w:r>
      <w:r w:rsidR="006B6F4D">
        <w:t xml:space="preserve"> o l</w:t>
      </w:r>
      <w:r w:rsidR="00E960F4">
        <w:t>a</w:t>
      </w:r>
      <w:r w:rsidR="006B6F4D">
        <w:t xml:space="preserve"> rat</w:t>
      </w:r>
      <w:r w:rsidR="00E960F4">
        <w:t>a</w:t>
      </w:r>
      <w:r w:rsidR="006B6F4D">
        <w:t xml:space="preserve"> di premio successiv</w:t>
      </w:r>
      <w:r w:rsidR="00E960F4">
        <w:t>a</w:t>
      </w:r>
      <w:r w:rsidR="006B6F4D">
        <w:t xml:space="preserve"> </w:t>
      </w:r>
      <w:r>
        <w:t>entro tali termini, l'assicurazione resta sospesa, dalle ore 24.00 dell’ultimo giorno utile per il pagamento del premio, e riprende vigore dalle ore 24.00 del giorno del pagamento</w:t>
      </w:r>
      <w:r w:rsidR="00087FB3">
        <w:t>, ferme le successive scadenze.</w:t>
      </w:r>
    </w:p>
    <w:p w:rsidR="00A741F6" w:rsidRPr="00E3763E" w:rsidRDefault="00A741F6" w:rsidP="00A741F6">
      <w:pPr>
        <w:tabs>
          <w:tab w:val="left" w:pos="3645"/>
        </w:tabs>
        <w:spacing w:before="180" w:after="120" w:line="264" w:lineRule="auto"/>
        <w:ind w:left="851"/>
        <w:jc w:val="both"/>
        <w:rPr>
          <w:rFonts w:ascii="Arial Narrow" w:hAnsi="Arial Narrow"/>
          <w:sz w:val="22"/>
          <w:szCs w:val="20"/>
        </w:rPr>
      </w:pPr>
      <w:r w:rsidRPr="00E3763E">
        <w:rPr>
          <w:rFonts w:ascii="Arial Narrow" w:hAnsi="Arial Narrow"/>
          <w:sz w:val="22"/>
          <w:szCs w:val="20"/>
        </w:rPr>
        <w:t xml:space="preserve">Ai sensi dell'art. 48 e 48 bis del DPR 602/1973 la Società da atto che: </w:t>
      </w:r>
    </w:p>
    <w:p w:rsidR="00A741F6" w:rsidRPr="00E3763E" w:rsidRDefault="00A741F6" w:rsidP="00A741F6">
      <w:pPr>
        <w:tabs>
          <w:tab w:val="left" w:pos="3645"/>
        </w:tabs>
        <w:spacing w:before="180" w:after="120" w:line="264" w:lineRule="auto"/>
        <w:ind w:left="851"/>
        <w:jc w:val="both"/>
        <w:rPr>
          <w:rFonts w:ascii="Arial Narrow" w:hAnsi="Arial Narrow"/>
          <w:sz w:val="22"/>
          <w:szCs w:val="20"/>
        </w:rPr>
      </w:pPr>
      <w:r w:rsidRPr="00E3763E">
        <w:rPr>
          <w:rFonts w:ascii="Arial Narrow" w:hAnsi="Arial Narrow"/>
          <w:sz w:val="22"/>
          <w:szCs w:val="20"/>
        </w:rPr>
        <w:lastRenderedPageBreak/>
        <w:t>• l'Assicurazione conserva la propria validità anche durante il decorso delle eventuali verifiche effettuata dal Contraente ai sensi del D. M. E. F. del 18 gennaio 2008 n° 40, ivi compreso il periodo di sospensione di 30 giorni di cui all'art. 3 del Decreto;</w:t>
      </w:r>
    </w:p>
    <w:p w:rsidR="00A741F6" w:rsidRPr="00E3763E" w:rsidRDefault="00A741F6" w:rsidP="00A741F6">
      <w:pPr>
        <w:tabs>
          <w:tab w:val="left" w:pos="3645"/>
        </w:tabs>
        <w:spacing w:before="180" w:after="120" w:line="264" w:lineRule="auto"/>
        <w:ind w:left="851"/>
        <w:jc w:val="both"/>
        <w:rPr>
          <w:rFonts w:ascii="Arial Narrow" w:hAnsi="Arial Narrow"/>
          <w:sz w:val="22"/>
          <w:szCs w:val="20"/>
        </w:rPr>
      </w:pPr>
      <w:r w:rsidRPr="00E3763E">
        <w:rPr>
          <w:rFonts w:ascii="Arial Narrow" w:hAnsi="Arial Narrow"/>
          <w:sz w:val="22"/>
          <w:szCs w:val="20"/>
        </w:rPr>
        <w:t>• Il pagamento effettuato dal Contraente direttamente all'Agente di Riscossione ai sensi dell'art. 72 bis del DPR 602/1973 costituisce adempimento ai fini dell'art. 1901 c.c. nei confronti della Società stessa.</w:t>
      </w:r>
    </w:p>
    <w:p w:rsidR="00A741F6" w:rsidRPr="00C459F8" w:rsidRDefault="00A741F6" w:rsidP="00A741F6">
      <w:pPr>
        <w:tabs>
          <w:tab w:val="left" w:pos="3645"/>
        </w:tabs>
        <w:spacing w:before="180" w:after="120" w:line="264" w:lineRule="auto"/>
        <w:ind w:left="851"/>
        <w:jc w:val="both"/>
        <w:rPr>
          <w:rFonts w:ascii="Arial Narrow" w:hAnsi="Arial Narrow"/>
          <w:sz w:val="22"/>
          <w:szCs w:val="20"/>
        </w:rPr>
      </w:pPr>
      <w:r w:rsidRPr="00C459F8">
        <w:rPr>
          <w:rFonts w:ascii="Arial Narrow" w:hAnsi="Arial Narrow"/>
          <w:sz w:val="22"/>
          <w:szCs w:val="20"/>
        </w:rPr>
        <w:t>L’Assic</w:t>
      </w:r>
      <w:r w:rsidR="005C07EE" w:rsidRPr="00C459F8">
        <w:rPr>
          <w:rFonts w:ascii="Arial Narrow" w:hAnsi="Arial Narrow"/>
          <w:sz w:val="22"/>
          <w:szCs w:val="20"/>
        </w:rPr>
        <w:t>urazione è altresì operante fino</w:t>
      </w:r>
      <w:r w:rsidRPr="00C459F8">
        <w:rPr>
          <w:rFonts w:ascii="Arial Narrow" w:hAnsi="Arial Narrow"/>
          <w:sz w:val="22"/>
          <w:szCs w:val="20"/>
        </w:rPr>
        <w:t xml:space="preserve"> al termine delle verifiche e dei controlli che il Contraente deve effettuare  in capo all’aggiudicatario della presente polizza circa il possesso di tutti i requisiti di partecipazione richiesti nel bando e nel disciplinare di gara, nonché quelli richiesti dalle vigenti disposizioni normative per la stipula dei contratti con le Pubbliche Amministrazioni, ex artt. 11 e 12 del </w:t>
      </w:r>
      <w:proofErr w:type="spellStart"/>
      <w:r w:rsidRPr="00C459F8">
        <w:rPr>
          <w:rFonts w:ascii="Arial Narrow" w:hAnsi="Arial Narrow"/>
          <w:sz w:val="22"/>
          <w:szCs w:val="20"/>
        </w:rPr>
        <w:t>D.Lgs.</w:t>
      </w:r>
      <w:proofErr w:type="spellEnd"/>
      <w:r w:rsidRPr="00C459F8">
        <w:rPr>
          <w:rFonts w:ascii="Arial Narrow" w:hAnsi="Arial Narrow"/>
          <w:sz w:val="22"/>
          <w:szCs w:val="20"/>
        </w:rPr>
        <w:t xml:space="preserve"> 163/2006 e ss.mm.ii., anche qualora dette verifiche e controlli eccedessero temporalmente rispetto ai termini di mora previsti nel presente articolo in relazione al pagamento della prima rata.</w:t>
      </w:r>
    </w:p>
    <w:p w:rsidR="00D97BC4" w:rsidRPr="00C459F8" w:rsidRDefault="003007A4" w:rsidP="00D97BC4">
      <w:pPr>
        <w:pStyle w:val="TestoRientro15"/>
      </w:pPr>
      <w:r w:rsidRPr="00C459F8">
        <w:t>Il premio alla firma decorre</w:t>
      </w:r>
      <w:r w:rsidR="00D97BC4" w:rsidRPr="00C459F8">
        <w:t xml:space="preserve"> dalle ore 24 del </w:t>
      </w:r>
      <w:r w:rsidR="00C459F8" w:rsidRPr="00C459F8">
        <w:t>30/</w:t>
      </w:r>
      <w:r w:rsidR="0060632E">
        <w:t>04/</w:t>
      </w:r>
      <w:r w:rsidR="00D97BC4" w:rsidRPr="00C459F8">
        <w:t>20</w:t>
      </w:r>
      <w:r w:rsidR="00C459F8" w:rsidRPr="00C459F8">
        <w:t>1</w:t>
      </w:r>
      <w:r w:rsidR="0060632E">
        <w:t>6</w:t>
      </w:r>
      <w:r w:rsidR="00D97BC4" w:rsidRPr="00C459F8">
        <w:t xml:space="preserve"> fino alle ore 24 del </w:t>
      </w:r>
      <w:r w:rsidR="00C459F8" w:rsidRPr="00C459F8">
        <w:t>31/</w:t>
      </w:r>
      <w:r w:rsidR="0060632E">
        <w:t>12/</w:t>
      </w:r>
      <w:r w:rsidR="00C459F8" w:rsidRPr="00C459F8">
        <w:t>2016.</w:t>
      </w:r>
      <w:r w:rsidR="00D97BC4" w:rsidRPr="00C459F8">
        <w:t xml:space="preserve"> Le rate successive </w:t>
      </w:r>
      <w:r w:rsidR="00385EEB" w:rsidRPr="00C459F8">
        <w:t>hanno</w:t>
      </w:r>
      <w:r w:rsidR="00D97BC4" w:rsidRPr="00C459F8">
        <w:t xml:space="preserve"> frazionamento </w:t>
      </w:r>
      <w:r w:rsidR="00CC124C" w:rsidRPr="00C459F8">
        <w:t>annuale</w:t>
      </w:r>
      <w:r w:rsidR="00D97BC4" w:rsidRPr="00C459F8">
        <w:t xml:space="preserve"> con decorrenza il </w:t>
      </w:r>
      <w:r w:rsidR="00C459F8" w:rsidRPr="00C459F8">
        <w:t>31/</w:t>
      </w:r>
      <w:r w:rsidR="0060632E">
        <w:t>12/</w:t>
      </w:r>
      <w:r w:rsidR="00C459F8" w:rsidRPr="00C459F8">
        <w:t>2016</w:t>
      </w:r>
      <w:r w:rsidR="0060632E">
        <w:t xml:space="preserve"> </w:t>
      </w:r>
      <w:r w:rsidR="00B61702" w:rsidRPr="00C459F8">
        <w:t xml:space="preserve">fino alla scadenza al </w:t>
      </w:r>
      <w:r w:rsidR="00C459F8" w:rsidRPr="00C459F8">
        <w:t>31/</w:t>
      </w:r>
      <w:r w:rsidR="0060632E">
        <w:t>12/</w:t>
      </w:r>
      <w:r w:rsidR="00C459F8" w:rsidRPr="00C459F8">
        <w:t>2018.</w:t>
      </w:r>
    </w:p>
    <w:p w:rsidR="00BC319B" w:rsidRDefault="00BC319B" w:rsidP="000636C3">
      <w:pPr>
        <w:pStyle w:val="Titolo-3"/>
      </w:pPr>
      <w:bookmarkStart w:id="5" w:name="_Toc424047789"/>
      <w:r>
        <w:t>Pagamenti per variazioni con incasso di Premio</w:t>
      </w:r>
      <w:bookmarkEnd w:id="5"/>
    </w:p>
    <w:p w:rsidR="00BC319B" w:rsidRDefault="00BC319B">
      <w:pPr>
        <w:pStyle w:val="TestoRientro15"/>
      </w:pPr>
      <w:r>
        <w:t xml:space="preserve">Anche le eventuali variazioni comportanti un incasso di premio potranno essere pagate entro </w:t>
      </w:r>
      <w:r w:rsidR="000A54F7">
        <w:t>6</w:t>
      </w:r>
      <w:r>
        <w:t>0 (</w:t>
      </w:r>
      <w:r w:rsidR="000A54F7">
        <w:t>sessant</w:t>
      </w:r>
      <w:r>
        <w:t>a) giorni dalla data di ricezione, da parte del Contraente, del relativo documento correttamente emesso dalla Società.</w:t>
      </w:r>
    </w:p>
    <w:p w:rsidR="00BC319B" w:rsidRPr="00385EEB" w:rsidRDefault="00430EB6">
      <w:pPr>
        <w:pStyle w:val="TestoRientro15"/>
      </w:pPr>
      <w:r>
        <w:t>A</w:t>
      </w:r>
      <w:r w:rsidR="00535A59">
        <w:t>nche per questi casi</w:t>
      </w:r>
      <w:r w:rsidR="00BC319B">
        <w:t xml:space="preserve"> </w:t>
      </w:r>
      <w:r>
        <w:t xml:space="preserve">resta </w:t>
      </w:r>
      <w:r w:rsidR="00BC319B">
        <w:t xml:space="preserve">convenuto </w:t>
      </w:r>
      <w:r w:rsidR="00BC319B" w:rsidRPr="00385EEB">
        <w:t xml:space="preserve">che </w:t>
      </w:r>
      <w:r w:rsidRPr="00385EEB">
        <w:t xml:space="preserve">si applicano </w:t>
      </w:r>
      <w:r w:rsidR="00535A59" w:rsidRPr="00385EEB">
        <w:t xml:space="preserve">tutte </w:t>
      </w:r>
      <w:r w:rsidRPr="00385EEB">
        <w:t>le</w:t>
      </w:r>
      <w:r w:rsidR="00535A59" w:rsidRPr="00385EEB">
        <w:t xml:space="preserve"> condizioni e le</w:t>
      </w:r>
      <w:r w:rsidRPr="00385EEB">
        <w:t xml:space="preserve"> modalità </w:t>
      </w:r>
      <w:r w:rsidR="00535A59" w:rsidRPr="00385EEB">
        <w:t xml:space="preserve">di pagamento </w:t>
      </w:r>
      <w:r w:rsidRPr="00385EEB">
        <w:t>previste al precedente art</w:t>
      </w:r>
      <w:r w:rsidRPr="00CA1FF6">
        <w:t xml:space="preserve">. </w:t>
      </w:r>
      <w:r w:rsidR="00385EEB" w:rsidRPr="00CA1FF6">
        <w:t>“Pagamento del premio e decorrenza dell’assicurazione”</w:t>
      </w:r>
      <w:r w:rsidRPr="00CA1FF6">
        <w:t>,</w:t>
      </w:r>
      <w:r w:rsidRPr="005464E6">
        <w:rPr>
          <w:color w:val="FF0000"/>
        </w:rPr>
        <w:t xml:space="preserve"> </w:t>
      </w:r>
      <w:r w:rsidRPr="00385EEB">
        <w:t>r</w:t>
      </w:r>
      <w:r w:rsidR="00346901" w:rsidRPr="00385EEB">
        <w:t xml:space="preserve">estando altresì </w:t>
      </w:r>
      <w:r w:rsidR="00BC319B" w:rsidRPr="00385EEB">
        <w:t>int</w:t>
      </w:r>
      <w:r w:rsidR="00385EEB" w:rsidRPr="00385EEB">
        <w:t xml:space="preserve">eso che </w:t>
      </w:r>
      <w:r w:rsidR="00385EEB" w:rsidRPr="00CA1FF6">
        <w:t>l’assicurazione decorre</w:t>
      </w:r>
      <w:r w:rsidR="00BC319B" w:rsidRPr="00CA1FF6">
        <w:t>, con</w:t>
      </w:r>
      <w:r w:rsidR="00BC319B" w:rsidRPr="00385EEB">
        <w:t xml:space="preserve"> copertura immediata, dalle ore 24.00 del giorno indicato nel documento di variazione.</w:t>
      </w:r>
    </w:p>
    <w:p w:rsidR="00BC319B" w:rsidRDefault="00BC319B" w:rsidP="000636C3">
      <w:pPr>
        <w:pStyle w:val="Titolo-3"/>
      </w:pPr>
      <w:bookmarkStart w:id="6" w:name="_Toc424047790"/>
      <w:r>
        <w:t>Gestione della Polizza</w:t>
      </w:r>
      <w:bookmarkEnd w:id="6"/>
      <w:r>
        <w:t xml:space="preserve"> </w:t>
      </w:r>
    </w:p>
    <w:p w:rsidR="00024558" w:rsidRDefault="00024558" w:rsidP="00024558">
      <w:pPr>
        <w:pStyle w:val="TestoRientro15"/>
      </w:pPr>
      <w:r>
        <w:t xml:space="preserve">Alla Società </w:t>
      </w:r>
      <w:proofErr w:type="spellStart"/>
      <w:r>
        <w:t>Aon</w:t>
      </w:r>
      <w:proofErr w:type="spellEnd"/>
      <w:r>
        <w:t xml:space="preserve"> </w:t>
      </w:r>
      <w:proofErr w:type="spellStart"/>
      <w:r>
        <w:t>S.p.a</w:t>
      </w:r>
      <w:proofErr w:type="spellEnd"/>
      <w:r>
        <w:t xml:space="preserve">  in  è affidata la gestione e l’esecuzione della presente assicurazione in qualità di Broker, ai sensi degli articoli 108 e seguenti del </w:t>
      </w:r>
      <w:proofErr w:type="spellStart"/>
      <w:r>
        <w:t>D.Lgs.</w:t>
      </w:r>
      <w:proofErr w:type="spellEnd"/>
      <w:r>
        <w:t xml:space="preserve"> 209/2005 e ss.mm.ii.</w:t>
      </w:r>
    </w:p>
    <w:p w:rsidR="00024558" w:rsidRDefault="00024558" w:rsidP="00024558">
      <w:pPr>
        <w:pStyle w:val="TestoRientro15"/>
      </w:pPr>
      <w:r>
        <w:t>Il Contraente e la Società si danno reciprocamente atto che ogni comunicazione inerente l’esecuzione della presente assicurazione avverrà anche per il tramite del Broker incaricato.</w:t>
      </w:r>
    </w:p>
    <w:p w:rsidR="00024558" w:rsidRDefault="00024558" w:rsidP="00024558">
      <w:pPr>
        <w:pStyle w:val="TestoRientro15"/>
      </w:pPr>
      <w:r>
        <w:t xml:space="preserve">Pertanto, agli effetti delle condizioni della presente polizza, la Società dà atto che ogni comunicazione fatta dal Contraente/Assicurato al Broker si intenderà come fatta alla Società stessa e viceversa, come pure ogni comunicazione fatta dal Broker alla Società si intenderà come fatta dal Contraente/Assicurato stesso. Si precisa che  qualora le comunicazioni del contraente comportassero una modifica contrattuale impegneranno gli Assicuratori solo dopo il consenso scritto. </w:t>
      </w:r>
    </w:p>
    <w:p w:rsidR="00024558" w:rsidRDefault="00024558" w:rsidP="00024558">
      <w:pPr>
        <w:pStyle w:val="TestoRientro15"/>
      </w:pPr>
      <w:r>
        <w:t xml:space="preserve">Nelle more degli adempimenti previsti dalla normativa vigente si precisa che , con riferimento all’art 118 del </w:t>
      </w:r>
      <w:proofErr w:type="spellStart"/>
      <w:r>
        <w:t>D.Lgs.</w:t>
      </w:r>
      <w:proofErr w:type="spellEnd"/>
      <w:r>
        <w:t xml:space="preserve"> 209/2005 ed all’art .55 del regolamento IVASS n.05/2006 e ss. mm. ii., il Broker è autorizzato ad incassare i premi. La Società inoltre, riconosce che il pagamento dei premi possa essere fatto dal Contraente tramite il Broker sopra designato; resta intesa l'efficacia liberatoria anche a termine dell'art. 1901 Codice Civile del pagamento così effettuato.</w:t>
      </w:r>
    </w:p>
    <w:p w:rsidR="00024558" w:rsidRDefault="00024558" w:rsidP="00024558">
      <w:pPr>
        <w:pStyle w:val="TestoRientro15"/>
      </w:pPr>
      <w:r>
        <w:t xml:space="preserve">La remunerazione del broker è a carico della Società nella </w:t>
      </w:r>
      <w:r w:rsidRPr="00E87CC7">
        <w:t>misura del</w:t>
      </w:r>
      <w:r w:rsidR="00E87CC7" w:rsidRPr="00E87CC7">
        <w:t xml:space="preserve"> 9,17</w:t>
      </w:r>
      <w:r w:rsidRPr="00E87CC7">
        <w:t>%</w:t>
      </w:r>
      <w:r>
        <w:t xml:space="preserve"> sul premio imponibile. Tale remunerazione sarà trattenuta all'atto del pagamento del premio, effettuato dallo stesso Broker, alla Società.</w:t>
      </w:r>
    </w:p>
    <w:p w:rsidR="00024558" w:rsidRPr="00024558" w:rsidRDefault="00024558" w:rsidP="00024558">
      <w:pPr>
        <w:pStyle w:val="TestoRientro15"/>
      </w:pPr>
      <w:r>
        <w:lastRenderedPageBreak/>
        <w:t xml:space="preserve">Qualora, nel corso della vigenza del contratto assicurativo, l'Amministrazione venga a definire con il Broker </w:t>
      </w:r>
      <w:proofErr w:type="spellStart"/>
      <w:r>
        <w:t>Aon</w:t>
      </w:r>
      <w:proofErr w:type="spellEnd"/>
      <w:r>
        <w:t xml:space="preserve"> S.p.A. o altro Broker, una percentuale sul premio imponibile diversa di quella sopra indicata, il premio da corrispondere alla Società sarà adeguato nella stessa misura percentuale</w:t>
      </w:r>
    </w:p>
    <w:p w:rsidR="00BC319B" w:rsidRDefault="00BC319B" w:rsidP="000636C3">
      <w:pPr>
        <w:pStyle w:val="Titolo-3"/>
      </w:pPr>
      <w:bookmarkStart w:id="7" w:name="_Toc424047791"/>
      <w:r>
        <w:t>Forma delle comunicazioni e modifiche dell’Assicurazione</w:t>
      </w:r>
      <w:bookmarkEnd w:id="7"/>
    </w:p>
    <w:p w:rsidR="006F089A" w:rsidRDefault="006F089A" w:rsidP="006F089A">
      <w:pPr>
        <w:pStyle w:val="TestoRientro15"/>
      </w:pPr>
      <w:r w:rsidRPr="006F089A">
        <w:t>Tutte le comunicazioni tra le Parti devono essere fatte, per essere valide, per iscritto tramite fax, lettera raccomandata, e-mail, posta elettronica certificata (PEC) in firma digitale od altro mezzo idoneo ad assicurarne e certificarne la provenienza. Le comunicazioni devono essere indirizzate dall’una all’altra parte e viceversa per il trami</w:t>
      </w:r>
      <w:r>
        <w:t>t</w:t>
      </w:r>
      <w:r w:rsidRPr="006F089A">
        <w:t>e del Broker al quale il Contraente ha conferito incarico per la gestione della polizza, con la sola eccezione della comunicazione di recesso che va indirizzata direttamente dall’una all’altra parte e viceversa.</w:t>
      </w:r>
    </w:p>
    <w:p w:rsidR="006F089A" w:rsidRDefault="006F089A" w:rsidP="006F089A">
      <w:pPr>
        <w:pStyle w:val="TestoRientro15"/>
      </w:pPr>
      <w:r>
        <w:t>Le eventuali modificazioni dell’assicurazione devono essere provate per iscritto.</w:t>
      </w:r>
    </w:p>
    <w:p w:rsidR="00BC319B" w:rsidRDefault="00BC319B" w:rsidP="000636C3">
      <w:pPr>
        <w:pStyle w:val="Titolo-3"/>
      </w:pPr>
      <w:bookmarkStart w:id="8" w:name="_Toc424047792"/>
      <w:r>
        <w:t>Dichiarazioni relative alle circostanze del Rischio – Modifiche del Rischio - Buona fede - Diminuzione del Rischio</w:t>
      </w:r>
      <w:bookmarkEnd w:id="8"/>
    </w:p>
    <w:p w:rsidR="00016578" w:rsidRDefault="00BC319B" w:rsidP="00016578">
      <w:pPr>
        <w:pStyle w:val="TestoRientro15"/>
      </w:pPr>
      <w:r>
        <w:t>Le dichiarazioni inesatte o le reticenze del Contraente e/o dell'Assicurato all’atto della stipulazione della polizza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di cui agli Articoli 1892, 1893, 1894 e 1898 del Codice Civile., sempre che il Contraente o l’Assicurato non abbiano agito con dolo.</w:t>
      </w:r>
    </w:p>
    <w:p w:rsidR="00BC319B" w:rsidRDefault="00BC319B" w:rsidP="00016578">
      <w:pPr>
        <w:pStyle w:val="TestoRientro15"/>
      </w:pPr>
      <w:r>
        <w:t>La Società ha peraltro il diritto di percepire la differenza di premio corrispondente al maggior rischio non valutato per effetto di circostanze non note, a decorrere dal momento in cui la circostanza si è verificata e sino all’ultima scadenza di premio</w:t>
      </w:r>
      <w:r w:rsidR="00C5713F">
        <w:t xml:space="preserve">. </w:t>
      </w:r>
      <w:r>
        <w:t>Si precisa peraltro che non costituiscono aggravamento di rischio e, pertanto, il Contraente e/o l’Assicurato è esonerato dal darne avviso alla Società, l'assicurazione di nuovi complessi o Beni Immobili e relativi contenuti, le costruzioni, demolizioni, modificazioni, trasformazioni anche negli eventuali processi di lavorazione, ampliamenti, aggiunte e manutenzioni</w:t>
      </w:r>
      <w:r w:rsidR="00CA1FF6">
        <w:t xml:space="preserve"> ai Beni Immobili e Beni Mobili, purché non venga modificata la natura del Rischio. </w:t>
      </w:r>
    </w:p>
    <w:p w:rsidR="00BC319B" w:rsidRDefault="00BC319B">
      <w:pPr>
        <w:pStyle w:val="TestoRientro15"/>
      </w:pPr>
      <w:r>
        <w:t>Resta altresì convenuto che, a parziale deroga dell’articolo 1897 del Codice Civile, nei casi di diminuzione di rischio, nonché dei valori assicurati, la riduzione di premio sarà immediata.</w:t>
      </w:r>
    </w:p>
    <w:p w:rsidR="00BC319B" w:rsidRDefault="00BC319B">
      <w:pPr>
        <w:pStyle w:val="TestoRientro15"/>
      </w:pPr>
      <w:r>
        <w:t xml:space="preserve">La Società rimborserà la corrispondente quota di premio pagata e non goduta (escluse le imposte governative in quanto già versate all'Erario) entro </w:t>
      </w:r>
      <w:r w:rsidR="00F73161">
        <w:t xml:space="preserve">90 (novanta) </w:t>
      </w:r>
      <w:r>
        <w:t>giorni dalla comunicazione e rinuncerà allo scioglimento del contratto ed alla facoltà di recesso ad essa spettante a termini dell’articolo 1897 di cui sopra.</w:t>
      </w:r>
    </w:p>
    <w:p w:rsidR="00BC319B" w:rsidRDefault="00BC319B" w:rsidP="000636C3">
      <w:pPr>
        <w:pStyle w:val="Titolo-3"/>
      </w:pPr>
      <w:bookmarkStart w:id="9" w:name="_Toc424047793"/>
      <w:r>
        <w:t>Interpretazione della Polizza</w:t>
      </w:r>
      <w:bookmarkEnd w:id="9"/>
    </w:p>
    <w:p w:rsidR="00BC319B" w:rsidRDefault="00BC319B">
      <w:pPr>
        <w:pStyle w:val="TestoRientro15"/>
      </w:pPr>
      <w:r>
        <w:t>In caso di interpretazione dubbia delle clausole di polizza, le medesime vanno interpretate nel senso più favorevole all’Assicurato e/o Contraente.</w:t>
      </w:r>
    </w:p>
    <w:p w:rsidR="00BC319B" w:rsidRPr="008A0C53" w:rsidRDefault="00BC319B" w:rsidP="000636C3">
      <w:pPr>
        <w:pStyle w:val="Titolo-3"/>
        <w:rPr>
          <w:b w:val="0"/>
          <w:smallCaps w:val="0"/>
          <w:color w:val="auto"/>
          <w:sz w:val="22"/>
          <w:szCs w:val="20"/>
        </w:rPr>
      </w:pPr>
      <w:bookmarkStart w:id="10" w:name="_Toc424047794"/>
      <w:r w:rsidRPr="008A0C53">
        <w:rPr>
          <w:color w:val="auto"/>
        </w:rPr>
        <w:t>Assicurazione presso diversi Assicuratori</w:t>
      </w:r>
      <w:bookmarkEnd w:id="10"/>
      <w:r w:rsidR="00995F3B" w:rsidRPr="008A0C53">
        <w:rPr>
          <w:color w:val="auto"/>
        </w:rPr>
        <w:t xml:space="preserve"> </w:t>
      </w:r>
    </w:p>
    <w:p w:rsidR="00BC319B" w:rsidRDefault="00BC319B">
      <w:pPr>
        <w:pStyle w:val="TestoRientro15"/>
      </w:pPr>
      <w:r>
        <w:t>Se sulle medesime cose e per le medesime garanzie coesistono più assicurazioni, l’Assicurato è esonerato dal dare alla Società comunicazione degli altri contratti stipulati.</w:t>
      </w:r>
    </w:p>
    <w:p w:rsidR="00BC319B" w:rsidRDefault="00BC319B">
      <w:pPr>
        <w:pStyle w:val="TestoRientro15"/>
      </w:pPr>
      <w:r>
        <w:lastRenderedPageBreak/>
        <w:t>In caso di sinistro però l’Assicurato deve darne avviso a tutti gli assicuratori ed è tenuto a richiedere a ciascuno di essi l’indennizzo dovuto secondo il rispettivo contratto autonomamente considerato.</w:t>
      </w:r>
    </w:p>
    <w:p w:rsidR="00BC319B" w:rsidRPr="00C459F8" w:rsidRDefault="00BC319B">
      <w:pPr>
        <w:pStyle w:val="TestoRientro15"/>
        <w:rPr>
          <w:b/>
        </w:rPr>
      </w:pPr>
      <w:r w:rsidRPr="00C459F8">
        <w:t>Qualora la somma di tali indennizzi - escluso dal conteggio l’indennizzo dovuto dall’assicuratore insolvente - superi l’ammontare del danno, la Società è tenuta a pagare soltanto la sua quota proporzionale in ragione dell’indennizzo calcolato secondo il proprio contratto, esclusa comunque ogni obbligazione solidale con gli altri assicuratori.</w:t>
      </w:r>
      <w:r w:rsidR="000A54F7" w:rsidRPr="00C459F8">
        <w:t xml:space="preserve"> </w:t>
      </w:r>
    </w:p>
    <w:p w:rsidR="00BC319B" w:rsidRDefault="00BC319B" w:rsidP="000636C3">
      <w:pPr>
        <w:pStyle w:val="Titolo-3"/>
      </w:pPr>
      <w:bookmarkStart w:id="11" w:name="_Toc424047795"/>
      <w:r>
        <w:t>Ispezione dei beni assicurati</w:t>
      </w:r>
      <w:bookmarkEnd w:id="11"/>
    </w:p>
    <w:p w:rsidR="00BC319B" w:rsidRDefault="00BC319B">
      <w:pPr>
        <w:pStyle w:val="TestoRientro15"/>
      </w:pPr>
      <w:r>
        <w:t>La Società ha sempre il diritto di visitare i luoghi in cui si trovano i Beni assicurati e l’Assicurato ha l’obbligo di fornirle tutte le occorrenti indicazioni ed informazioni.</w:t>
      </w:r>
    </w:p>
    <w:p w:rsidR="00BC319B" w:rsidRDefault="00BC319B" w:rsidP="000636C3">
      <w:pPr>
        <w:pStyle w:val="Titolo-3"/>
      </w:pPr>
      <w:bookmarkStart w:id="12" w:name="_Toc424047796"/>
      <w:r>
        <w:t>Limite massimo d’indennizzo</w:t>
      </w:r>
      <w:bookmarkEnd w:id="12"/>
    </w:p>
    <w:p w:rsidR="00BC319B" w:rsidRDefault="00BC319B">
      <w:pPr>
        <w:pStyle w:val="TestoRientro15"/>
      </w:pPr>
      <w:r>
        <w:t>Salvo per le spese effettuate a scopo di salvataggio di cui all’articolo 1914 del Codice Civile e dove diversamente indicato, per nessun titolo la Società potrà essere tenuta a pagare somma maggiore di quella assicurata.</w:t>
      </w:r>
    </w:p>
    <w:p w:rsidR="00BC319B" w:rsidRDefault="00BC319B" w:rsidP="000636C3">
      <w:pPr>
        <w:pStyle w:val="Titolo-3"/>
      </w:pPr>
      <w:bookmarkStart w:id="13" w:name="_Toc424047797"/>
      <w:r>
        <w:t>Titolarità dei diritti nascenti dalla Polizza</w:t>
      </w:r>
      <w:bookmarkEnd w:id="13"/>
    </w:p>
    <w:p w:rsidR="00BC319B" w:rsidRDefault="00BC319B">
      <w:pPr>
        <w:pStyle w:val="TestoRientro15"/>
      </w:pPr>
      <w:r>
        <w:t>Le azioni, le ragioni ed i diritti nascenti dalla polizza non possono essere esercitati che dal Contraente e dalla Società.</w:t>
      </w:r>
    </w:p>
    <w:p w:rsidR="00BC319B" w:rsidRDefault="00BC319B">
      <w:pPr>
        <w:pStyle w:val="TestoRientro15"/>
      </w:pPr>
      <w:r>
        <w:t>Spetta in particolare al Contraente compiere gli atti necessari all'accertamento ed alla liquidazione dei danni.</w:t>
      </w:r>
    </w:p>
    <w:p w:rsidR="00BC319B" w:rsidRDefault="00BC319B">
      <w:pPr>
        <w:pStyle w:val="TestoRientro15"/>
      </w:pPr>
      <w:r>
        <w:t>L'accertamento e la liquidazione dei danni così effettuati sono vincolanti anche per l'Assicurato, restando esclusa ogni sua facoltà di impugnativa.</w:t>
      </w:r>
    </w:p>
    <w:p w:rsidR="00BC319B" w:rsidRDefault="00BC319B">
      <w:pPr>
        <w:pStyle w:val="TestoRientro15"/>
      </w:pPr>
      <w:r>
        <w:t>L'indennizzo liquidato a termini di polizza non può tuttavia essere pagato se non nei confronti o col consenso dei titolari dell'interesse assicurato.</w:t>
      </w:r>
    </w:p>
    <w:p w:rsidR="00BC319B" w:rsidRDefault="00BC319B" w:rsidP="000636C3">
      <w:pPr>
        <w:pStyle w:val="Titolo-3"/>
      </w:pPr>
      <w:bookmarkStart w:id="14" w:name="_Toc424047798"/>
      <w:r>
        <w:t>Oneri fiscali</w:t>
      </w:r>
      <w:bookmarkEnd w:id="14"/>
    </w:p>
    <w:p w:rsidR="00BC319B" w:rsidRDefault="00BC319B">
      <w:pPr>
        <w:pStyle w:val="TestoRientro15"/>
      </w:pPr>
      <w:r>
        <w:t>Gli oneri fiscali relativi all’assicurazione sono a carico del Contraente</w:t>
      </w:r>
      <w:r w:rsidR="00011C4B">
        <w:t>.</w:t>
      </w:r>
    </w:p>
    <w:p w:rsidR="00BC319B" w:rsidRDefault="00BC319B" w:rsidP="000636C3">
      <w:pPr>
        <w:pStyle w:val="Titolo-3"/>
      </w:pPr>
      <w:bookmarkStart w:id="15" w:name="_Toc424047799"/>
      <w:r>
        <w:t>Foro competente</w:t>
      </w:r>
      <w:bookmarkEnd w:id="15"/>
    </w:p>
    <w:p w:rsidR="00582565" w:rsidRPr="00C5493C" w:rsidRDefault="00BC319B" w:rsidP="00582565">
      <w:pPr>
        <w:pStyle w:val="TestoRientro15"/>
      </w:pPr>
      <w:r w:rsidRPr="000A54F7">
        <w:t>Per le controversie riguardanti l’applicazione e l’esecuzione della presente polizza, è competente, a scelta del Cont</w:t>
      </w:r>
      <w:r w:rsidR="00016578" w:rsidRPr="000A54F7">
        <w:t>raente, il Foro ove ha sede la stesso</w:t>
      </w:r>
      <w:r w:rsidR="00582565" w:rsidRPr="000A54F7">
        <w:t xml:space="preserve"> oppure l’Assicurato, fatto salvo quanto previsto dal </w:t>
      </w:r>
      <w:proofErr w:type="spellStart"/>
      <w:r w:rsidR="00582565" w:rsidRPr="000A54F7">
        <w:t>D.lgs</w:t>
      </w:r>
      <w:proofErr w:type="spellEnd"/>
      <w:r w:rsidR="00582565" w:rsidRPr="000A54F7">
        <w:t xml:space="preserve"> 28/2010</w:t>
      </w:r>
      <w:r w:rsidR="00787646" w:rsidRPr="000A54F7">
        <w:t xml:space="preserve"> ss.mm. e ii.</w:t>
      </w:r>
      <w:r w:rsidR="00582565" w:rsidRPr="000A54F7">
        <w:t>.</w:t>
      </w:r>
    </w:p>
    <w:p w:rsidR="00BC319B" w:rsidRDefault="00BC319B" w:rsidP="000636C3">
      <w:pPr>
        <w:pStyle w:val="Titolo-3"/>
      </w:pPr>
      <w:bookmarkStart w:id="16" w:name="_Toc424047800"/>
      <w:r>
        <w:t>Rinvio alle norme di legge</w:t>
      </w:r>
      <w:bookmarkEnd w:id="16"/>
    </w:p>
    <w:p w:rsidR="00BC319B" w:rsidRDefault="00BC319B" w:rsidP="00BC319B">
      <w:pPr>
        <w:pStyle w:val="TestoRientro15"/>
      </w:pPr>
      <w:r>
        <w:t>Per tutto quanto non è qui diversamente regolato, valgono le norme di legge.</w:t>
      </w:r>
    </w:p>
    <w:p w:rsidR="00BC319B" w:rsidRPr="00C459F8" w:rsidRDefault="00BC319B" w:rsidP="000636C3">
      <w:pPr>
        <w:pStyle w:val="Titolo-3"/>
        <w:rPr>
          <w:color w:val="auto"/>
        </w:rPr>
      </w:pPr>
      <w:bookmarkStart w:id="17" w:name="_Toc424047801"/>
      <w:r w:rsidRPr="00C459F8">
        <w:rPr>
          <w:color w:val="auto"/>
        </w:rPr>
        <w:t>Trattamento dei dati</w:t>
      </w:r>
      <w:bookmarkEnd w:id="17"/>
    </w:p>
    <w:p w:rsidR="00BC319B" w:rsidRPr="00C459F8" w:rsidRDefault="00BC319B">
      <w:pPr>
        <w:pStyle w:val="TestoRientro15"/>
        <w:rPr>
          <w:b/>
        </w:rPr>
      </w:pPr>
      <w:r w:rsidRPr="00C459F8">
        <w:lastRenderedPageBreak/>
        <w:t>Ai sensi del DLgs 196/03</w:t>
      </w:r>
      <w:r w:rsidR="0083139D" w:rsidRPr="00C459F8">
        <w:t xml:space="preserve"> e ss.mm. e ii.</w:t>
      </w:r>
      <w:r w:rsidRPr="00C459F8">
        <w:t xml:space="preserve"> le Parti consentono il trattamento dei dati personali contenuti nella presente polizza o che ne derivino, per le finalità strettamente connesse agli adempimenti degli obblighi contrattuali.</w:t>
      </w:r>
      <w:r w:rsidR="00EA6885" w:rsidRPr="00C459F8">
        <w:t xml:space="preserve"> </w:t>
      </w:r>
    </w:p>
    <w:p w:rsidR="00016578" w:rsidRDefault="00016578" w:rsidP="000636C3">
      <w:pPr>
        <w:pStyle w:val="Titolo-3"/>
      </w:pPr>
      <w:bookmarkStart w:id="18" w:name="_Toc424047802"/>
      <w:r>
        <w:t>Tracciabilità dei pagamenti</w:t>
      </w:r>
      <w:bookmarkEnd w:id="18"/>
    </w:p>
    <w:p w:rsidR="006D33C8" w:rsidRPr="006D33C8" w:rsidRDefault="006D33C8" w:rsidP="006D33C8">
      <w:pPr>
        <w:pStyle w:val="TestoRientro15"/>
      </w:pPr>
      <w:r w:rsidRPr="006D33C8">
        <w:t>La Società è tenuta ad assolvere a tutti gli obblighi previsti dall’art. 3 della legge n. 136/2010</w:t>
      </w:r>
      <w:r w:rsidR="0083139D">
        <w:t xml:space="preserve"> e ss.mm. e ii.</w:t>
      </w:r>
      <w:r w:rsidRPr="006D33C8">
        <w:t xml:space="preserve"> al fine di assicurare la tracciabilità dei movimenti finanziari relativi all’Appalto.</w:t>
      </w:r>
    </w:p>
    <w:p w:rsidR="006D33C8" w:rsidRPr="006D33C8" w:rsidRDefault="006D33C8" w:rsidP="006D33C8">
      <w:pPr>
        <w:pStyle w:val="TestoRientro15"/>
      </w:pPr>
      <w:r w:rsidRPr="006D33C8">
        <w:t>Qualora la Società non assolva  ai suddetti obblighi, il presente contratto si risolve di diritto ai sensi del comma 8 dell’art. 3 della legge 136/2010.</w:t>
      </w:r>
    </w:p>
    <w:p w:rsidR="00BC319B" w:rsidRDefault="00BC319B" w:rsidP="000636C3">
      <w:pPr>
        <w:pStyle w:val="Titolo-3"/>
      </w:pPr>
      <w:bookmarkStart w:id="19" w:name="_Toc424047803"/>
      <w:r>
        <w:t>Coassicurazione e Delega</w:t>
      </w:r>
      <w:bookmarkEnd w:id="19"/>
    </w:p>
    <w:p w:rsidR="00BC319B" w:rsidRDefault="00BC319B">
      <w:pPr>
        <w:pStyle w:val="TestoRientro15"/>
      </w:pPr>
      <w:r>
        <w:t>Qualora l’assicurazione fosse divisa per quote tra le diverse Società indicate nella Scheda Offerta Economica relativa alla presente assicurazione, resta inteso che in caso di sinistro la Società Delegataria (in appresso Società) ne gestirà e definirà la liquidazione e le Società Coassicuratrici, che si impegnano ad accettare la liquidazione definita dalla Società, concorreranno nel pagamento in proporzione della quota da esse assicurata, esclusa ogni responsabilità solidale; la Società si impegna, altresì ed in ogni caso, ad emettere atto di liquidazione per l’intero importo dei sinistri ed a rilasciare all’Assicurato quietanza per l’ammontare complessivo dell’indennizzo.</w:t>
      </w:r>
    </w:p>
    <w:p w:rsidR="006B300E" w:rsidRDefault="00BC319B" w:rsidP="000636C3">
      <w:pPr>
        <w:pStyle w:val="TestoRientro15"/>
      </w:pPr>
      <w:r w:rsidRPr="003C2A5B">
        <w:t>Sempre nel caso in cui l’assicurazione fosse divisa per quote tra diverse Società, con la sottoscrizione della presente polizza, le Società Coassicuratrici danno mandato alla Società a firmare i successivi documenti di modifica anche in loro nome e per loro conto, pertanto la firma apposta dalla Società rende validi ad ogni effetto i successivi documenti anche per le Società Coassicuratrici.</w:t>
      </w:r>
    </w:p>
    <w:p w:rsidR="00BC319B" w:rsidRDefault="00BC319B" w:rsidP="00193B7B">
      <w:pPr>
        <w:pStyle w:val="Titolo-2"/>
        <w:outlineLvl w:val="0"/>
      </w:pPr>
      <w:bookmarkStart w:id="20" w:name="_Toc424047804"/>
      <w:r>
        <w:t>NORME OPERANTI IN CASO DI SINISTRO</w:t>
      </w:r>
      <w:bookmarkEnd w:id="20"/>
    </w:p>
    <w:p w:rsidR="00BC319B" w:rsidRDefault="00BC319B" w:rsidP="000636C3">
      <w:pPr>
        <w:pStyle w:val="Titolo-3"/>
      </w:pPr>
      <w:bookmarkStart w:id="21" w:name="_Toc424047805"/>
      <w:r>
        <w:t>Obblighi del contraente – Denuncia del sinistro</w:t>
      </w:r>
      <w:bookmarkEnd w:id="21"/>
    </w:p>
    <w:p w:rsidR="00BC319B" w:rsidRDefault="00BC319B">
      <w:pPr>
        <w:pStyle w:val="TestoRientro15"/>
      </w:pPr>
      <w:r w:rsidRPr="00C459F8">
        <w:t xml:space="preserve">In caso di sinistro, a parziale deroga dell’articolo 1913 del Codice Civile, </w:t>
      </w:r>
      <w:r w:rsidR="00CC124C" w:rsidRPr="00C459F8">
        <w:t xml:space="preserve">il Settore del </w:t>
      </w:r>
      <w:r w:rsidRPr="00C459F8">
        <w:t>Contraente</w:t>
      </w:r>
      <w:r w:rsidR="00CC124C" w:rsidRPr="00C459F8">
        <w:t xml:space="preserve"> competente alla gestione del contratto</w:t>
      </w:r>
      <w:r w:rsidRPr="00C459F8">
        <w:t xml:space="preserve">, deve darne avviso </w:t>
      </w:r>
      <w:r w:rsidR="00CC124C" w:rsidRPr="00C459F8">
        <w:t xml:space="preserve">al Broker o all’Agenzia a cui è assegnata la polizza o </w:t>
      </w:r>
      <w:r w:rsidRPr="00C459F8">
        <w:t xml:space="preserve">alla Società entro </w:t>
      </w:r>
      <w:r w:rsidR="00F37C19" w:rsidRPr="00C459F8">
        <w:t>3</w:t>
      </w:r>
      <w:r w:rsidR="00286A12" w:rsidRPr="00C459F8">
        <w:t>0 (</w:t>
      </w:r>
      <w:r w:rsidR="00F37C19" w:rsidRPr="00C459F8">
        <w:t>trenta</w:t>
      </w:r>
      <w:r w:rsidRPr="00C459F8">
        <w:t>) giorni da</w:t>
      </w:r>
      <w:r w:rsidRPr="0073605E">
        <w:t xml:space="preserve"> quando ne abbia avuto</w:t>
      </w:r>
      <w:r w:rsidR="00F37C19" w:rsidRPr="0073605E">
        <w:t xml:space="preserve"> conoscenza</w:t>
      </w:r>
      <w:r w:rsidRPr="0073605E">
        <w:t>.</w:t>
      </w:r>
    </w:p>
    <w:p w:rsidR="00CA1FF6" w:rsidRPr="00CA1FF6" w:rsidRDefault="00CA1FF6" w:rsidP="00CA1FF6">
      <w:pPr>
        <w:tabs>
          <w:tab w:val="left" w:pos="3645"/>
        </w:tabs>
        <w:spacing w:before="120" w:after="120" w:line="264" w:lineRule="auto"/>
        <w:ind w:left="851"/>
        <w:jc w:val="both"/>
        <w:rPr>
          <w:rFonts w:ascii="Arial Narrow" w:hAnsi="Arial Narrow"/>
          <w:sz w:val="22"/>
          <w:szCs w:val="20"/>
        </w:rPr>
      </w:pPr>
      <w:r w:rsidRPr="00CA1FF6">
        <w:rPr>
          <w:rFonts w:ascii="Arial Narrow" w:hAnsi="Arial Narrow"/>
          <w:sz w:val="22"/>
          <w:szCs w:val="20"/>
        </w:rPr>
        <w:t>Il Contraente o l'Assicurato devono:</w:t>
      </w:r>
    </w:p>
    <w:p w:rsidR="00CA1FF6" w:rsidRPr="00CA1FF6" w:rsidRDefault="00CA1FF6" w:rsidP="00CA1FF6">
      <w:pPr>
        <w:numPr>
          <w:ilvl w:val="1"/>
          <w:numId w:val="10"/>
        </w:numPr>
        <w:tabs>
          <w:tab w:val="left" w:pos="1134"/>
          <w:tab w:val="left" w:pos="3645"/>
        </w:tabs>
        <w:spacing w:after="180" w:line="264" w:lineRule="auto"/>
        <w:jc w:val="both"/>
        <w:rPr>
          <w:rFonts w:ascii="Arial Narrow" w:hAnsi="Arial Narrow"/>
          <w:iCs/>
          <w:sz w:val="22"/>
          <w:szCs w:val="22"/>
        </w:rPr>
      </w:pPr>
      <w:r w:rsidRPr="00CA1FF6">
        <w:rPr>
          <w:rFonts w:ascii="Arial Narrow" w:hAnsi="Arial Narrow"/>
          <w:iCs/>
          <w:sz w:val="22"/>
          <w:szCs w:val="22"/>
        </w:rPr>
        <w:t>fare quanto gli è possibile per evitare o diminuire il danno; le relative spese sono a carico della Società secondo quanto previsto dalla Legge ai sensi dell’Art. 1914 C.C;.</w:t>
      </w:r>
    </w:p>
    <w:p w:rsidR="00CA1FF6" w:rsidRPr="00CA1FF6" w:rsidRDefault="00CA1FF6" w:rsidP="00CA1FF6">
      <w:pPr>
        <w:numPr>
          <w:ilvl w:val="1"/>
          <w:numId w:val="10"/>
        </w:numPr>
        <w:tabs>
          <w:tab w:val="left" w:pos="1134"/>
          <w:tab w:val="left" w:pos="3645"/>
        </w:tabs>
        <w:spacing w:after="180" w:line="264" w:lineRule="auto"/>
        <w:jc w:val="both"/>
        <w:rPr>
          <w:rFonts w:ascii="Arial Narrow" w:hAnsi="Arial Narrow"/>
          <w:iCs/>
          <w:sz w:val="22"/>
          <w:szCs w:val="22"/>
        </w:rPr>
      </w:pPr>
      <w:r w:rsidRPr="00CA1FF6">
        <w:rPr>
          <w:rFonts w:ascii="Arial Narrow" w:hAnsi="Arial Narrow"/>
          <w:iCs/>
          <w:sz w:val="22"/>
          <w:szCs w:val="22"/>
        </w:rPr>
        <w:t xml:space="preserve">qualora tenuto a norme di Legge, fare, nei 30 giorni successivi, dichiarazione scritta all’Autorità Giudiziaria o di Polizia del luogo precisando, in particolare, il momento dell’inizio del sinistro, la causa presunta del sinistro e l’entità approssimativa del danno. Copia di tale documentazione deve essere trasmessa alla Società; </w:t>
      </w:r>
    </w:p>
    <w:p w:rsidR="00CA1FF6" w:rsidRPr="00CA1FF6" w:rsidRDefault="00CA1FF6" w:rsidP="00CA1FF6">
      <w:pPr>
        <w:numPr>
          <w:ilvl w:val="1"/>
          <w:numId w:val="10"/>
        </w:numPr>
        <w:tabs>
          <w:tab w:val="left" w:pos="1134"/>
          <w:tab w:val="left" w:pos="3645"/>
        </w:tabs>
        <w:spacing w:after="180" w:line="264" w:lineRule="auto"/>
        <w:jc w:val="both"/>
        <w:rPr>
          <w:rFonts w:ascii="Arial Narrow" w:hAnsi="Arial Narrow"/>
          <w:iCs/>
          <w:sz w:val="22"/>
          <w:szCs w:val="22"/>
        </w:rPr>
      </w:pPr>
      <w:r w:rsidRPr="00CA1FF6">
        <w:rPr>
          <w:rFonts w:ascii="Arial Narrow" w:hAnsi="Arial Narrow"/>
          <w:iCs/>
          <w:sz w:val="22"/>
          <w:szCs w:val="22"/>
        </w:rPr>
        <w:t xml:space="preserve"> fornire alla Società le informazioni e le prove che la stessa potrà ragionevolmente richiedere al riguardo.</w:t>
      </w:r>
    </w:p>
    <w:p w:rsidR="00BC319B" w:rsidRDefault="00BC319B">
      <w:pPr>
        <w:pStyle w:val="TestoRientro15"/>
      </w:pPr>
      <w:r>
        <w:t>L’Assicurato deve conservare le tracce ed i residui del sinistro fino alla conclusione delle operazioni peritali ovvero fino a diversa comunicazione della Società antecedente detto termine, ferma la facoltà dell’Assicurato di proseguire la propria attività senza dover attendere le operazioni peritali.</w:t>
      </w:r>
    </w:p>
    <w:p w:rsidR="00BC319B" w:rsidRDefault="00BC319B" w:rsidP="008C69DB">
      <w:pPr>
        <w:pStyle w:val="Titolo-3"/>
        <w:numPr>
          <w:ilvl w:val="2"/>
          <w:numId w:val="23"/>
        </w:numPr>
      </w:pPr>
      <w:bookmarkStart w:id="22" w:name="_Toc424047806"/>
      <w:r>
        <w:lastRenderedPageBreak/>
        <w:t>Procedura per la valutazione del danno e delle perdite</w:t>
      </w:r>
      <w:bookmarkEnd w:id="22"/>
      <w:r>
        <w:t xml:space="preserve"> </w:t>
      </w:r>
    </w:p>
    <w:p w:rsidR="00BC319B" w:rsidRDefault="00BC319B">
      <w:pPr>
        <w:pStyle w:val="TestoRientro15"/>
      </w:pPr>
      <w:r>
        <w:t>L’ammontare dei danni e/o delle perdite è concordato tra le Parti direttamente oppure, a richiesta di una di esse, mediante Periti nominati uno dalla Società ed uno dal Contraente, con apposito atto unico.</w:t>
      </w:r>
    </w:p>
    <w:p w:rsidR="00BC319B" w:rsidRDefault="00BC319B">
      <w:pPr>
        <w:pStyle w:val="TestoRientro15"/>
      </w:pPr>
      <w:r>
        <w:t xml:space="preserve">I due Periti devono nominarne un terzo quando si verifichi disaccordo fra loro ed anche prima su richiesta di uno di essi. Il terzo Perito interviene soltanto in caso di disaccordo e le decisioni sui punti controversi sono prese a maggioranza. </w:t>
      </w:r>
    </w:p>
    <w:p w:rsidR="00BC319B" w:rsidRDefault="00BC319B">
      <w:pPr>
        <w:pStyle w:val="TestoRientro15"/>
      </w:pPr>
      <w:r>
        <w:t xml:space="preserve">Se una delle Parti non provvede alla nomina del proprio Perito o se i Periti non si accordano sulla nomina del terzo, tali nomine, anche su istanza di una sola delle Parti, sono demandate al Presidente del Tribunale nella cui Giurisdizione il sinistro è avvenuto. </w:t>
      </w:r>
    </w:p>
    <w:p w:rsidR="00BC319B" w:rsidRDefault="00BC319B">
      <w:pPr>
        <w:pStyle w:val="TestoRientro15"/>
      </w:pPr>
      <w:r>
        <w:t>Ciascun Perito ha facoltà di farsi assistere e coadiuvare da altre persone, le quali potranno intervenire nelle operazioni peritali, senza però avere alcun voto deliberativo.</w:t>
      </w:r>
    </w:p>
    <w:p w:rsidR="00BC319B" w:rsidRDefault="00BC319B" w:rsidP="000636C3">
      <w:pPr>
        <w:pStyle w:val="Titolo-3"/>
      </w:pPr>
      <w:bookmarkStart w:id="23" w:name="_Toc424047807"/>
      <w:r>
        <w:t>Mandato dei periti – Operazioni peritali</w:t>
      </w:r>
      <w:bookmarkEnd w:id="23"/>
    </w:p>
    <w:p w:rsidR="00BC319B" w:rsidRDefault="00BC319B">
      <w:pPr>
        <w:pStyle w:val="TestoRientro15"/>
      </w:pPr>
      <w:r>
        <w:t>I Periti devono:</w:t>
      </w:r>
    </w:p>
    <w:p w:rsidR="00106311" w:rsidRDefault="00106311" w:rsidP="008C69DB">
      <w:pPr>
        <w:pStyle w:val="TestoRientro15"/>
        <w:numPr>
          <w:ilvl w:val="0"/>
          <w:numId w:val="18"/>
        </w:numPr>
        <w:tabs>
          <w:tab w:val="clear" w:pos="3645"/>
        </w:tabs>
        <w:ind w:left="1701"/>
      </w:pPr>
      <w:r>
        <w:t>indagare su circostanze, natura, causa e modalità del sinistro;</w:t>
      </w:r>
    </w:p>
    <w:p w:rsidR="00106311" w:rsidRDefault="00106311" w:rsidP="008C69DB">
      <w:pPr>
        <w:pStyle w:val="TestoRientro15"/>
        <w:numPr>
          <w:ilvl w:val="0"/>
          <w:numId w:val="18"/>
        </w:numPr>
        <w:tabs>
          <w:tab w:val="clear" w:pos="3645"/>
        </w:tabs>
        <w:ind w:left="1701"/>
      </w:pPr>
      <w:r>
        <w:t>verificare l’esattezza delle descrizioni e delle dichiarazioni risultanti dagli atti contrattuali e riferire se al momento del sinistro esistevano circostanze che avessero aggravato il rischio e non fossero state comunicate;</w:t>
      </w:r>
    </w:p>
    <w:p w:rsidR="00106311" w:rsidRDefault="00106311" w:rsidP="008C69DB">
      <w:pPr>
        <w:pStyle w:val="TestoRientro15"/>
        <w:numPr>
          <w:ilvl w:val="0"/>
          <w:numId w:val="18"/>
        </w:numPr>
        <w:tabs>
          <w:tab w:val="clear" w:pos="3645"/>
        </w:tabs>
        <w:ind w:left="1701"/>
      </w:pPr>
      <w:r>
        <w:t>verificare l’esistenza, la qualità, la quantità ed il valore dei beni assicurati;</w:t>
      </w:r>
    </w:p>
    <w:p w:rsidR="00106311" w:rsidRDefault="00106311" w:rsidP="008C69DB">
      <w:pPr>
        <w:pStyle w:val="TestoRientro15"/>
        <w:numPr>
          <w:ilvl w:val="0"/>
          <w:numId w:val="18"/>
        </w:numPr>
        <w:tabs>
          <w:tab w:val="clear" w:pos="3645"/>
        </w:tabs>
        <w:ind w:left="1701"/>
      </w:pPr>
      <w:r>
        <w:t>procedere alla stima ed alla liquidazione del danno, comprese le spese di salvataggio, secondo i disposti tutti della presente assicurazione.</w:t>
      </w:r>
    </w:p>
    <w:p w:rsidR="00BC319B" w:rsidRDefault="00BC319B">
      <w:pPr>
        <w:pStyle w:val="TestoRientro15"/>
      </w:pPr>
      <w:r>
        <w:t>I risultati delle operazioni peritali, concretati dai Periti concordi oppure dalla maggioranza nel caso di perizia collegiale, devono essere raccolti in apposito verbale (con allegate le stime dettagliate) da redigersi in doppio esemplare, uno per ognuna delle Parti.</w:t>
      </w:r>
    </w:p>
    <w:p w:rsidR="00BC319B" w:rsidRDefault="00BC319B">
      <w:pPr>
        <w:pStyle w:val="TestoRientro15"/>
      </w:pPr>
      <w:r>
        <w:t>I risul</w:t>
      </w:r>
      <w:r w:rsidR="006A1118">
        <w:t>tati delle valutazioni di cui ai</w:t>
      </w:r>
      <w:r>
        <w:t xml:space="preserve"> </w:t>
      </w:r>
      <w:r w:rsidRPr="00D111B3">
        <w:t>punt</w:t>
      </w:r>
      <w:r w:rsidR="006A1118" w:rsidRPr="00D111B3">
        <w:t xml:space="preserve">i </w:t>
      </w:r>
      <w:r w:rsidRPr="00D111B3">
        <w:t xml:space="preserve">c) </w:t>
      </w:r>
      <w:r w:rsidR="006A1118" w:rsidRPr="00D111B3">
        <w:t xml:space="preserve">e d) </w:t>
      </w:r>
      <w:r w:rsidRPr="00D111B3">
        <w:t>sono</w:t>
      </w:r>
      <w:r>
        <w:t xml:space="preserve"> obbligatori per le Parti, le quali rinunciano fin da ora a qualsiasi impugnativa, salvo il caso di dolo, errori, violenza o di violazione dei patti contrattuali, impregiudicata in ogni caso qualsivoglia azione od eccezio</w:t>
      </w:r>
      <w:r w:rsidR="008F513A">
        <w:t>ne inerente all’indennizzabilità</w:t>
      </w:r>
      <w:r>
        <w:t xml:space="preserve"> dei danni.</w:t>
      </w:r>
    </w:p>
    <w:p w:rsidR="00BC319B" w:rsidRDefault="00BC319B">
      <w:pPr>
        <w:pStyle w:val="TestoRientro15"/>
      </w:pPr>
      <w:r>
        <w:t xml:space="preserve">La perizia collegiale è valida anche se un Perito si rifiuta di sottoscriverla; tale rifiuto deve essere attestato dagli altri Periti nel verbale definitivo di </w:t>
      </w:r>
      <w:r w:rsidRPr="00957AF5">
        <w:t>perizia.</w:t>
      </w:r>
    </w:p>
    <w:p w:rsidR="00BC319B" w:rsidRDefault="00BC319B">
      <w:pPr>
        <w:pStyle w:val="TestoRientro15"/>
      </w:pPr>
      <w:r>
        <w:t>I Periti sono dispensati dall’osservanza di ogni formalità.</w:t>
      </w:r>
    </w:p>
    <w:p w:rsidR="006B300E" w:rsidRPr="003C2A5B" w:rsidRDefault="00BC319B">
      <w:pPr>
        <w:pStyle w:val="TestoRientro15"/>
      </w:pPr>
      <w:r>
        <w:t xml:space="preserve">Si conviene che, in caso di sinistro, le operazioni peritali saranno impostate e condotte in modo da non </w:t>
      </w:r>
      <w:r w:rsidRPr="003C2A5B">
        <w:t>pregiudicare, per quanto possibile, l'attività - anche se ridotta - e la tranquillità nelle aree non direttamente interessate dal sinistro o nelle porzioni utilizzabili delle aree danneggiate.</w:t>
      </w:r>
    </w:p>
    <w:p w:rsidR="006B300E" w:rsidRPr="003C2A5B" w:rsidRDefault="00904FC8" w:rsidP="006B300E">
      <w:pPr>
        <w:pStyle w:val="Titolo-3"/>
      </w:pPr>
      <w:bookmarkStart w:id="24" w:name="_Toc353807940"/>
      <w:bookmarkStart w:id="25" w:name="_Toc424047808"/>
      <w:r>
        <w:t>Prosieguo attività</w:t>
      </w:r>
      <w:r w:rsidR="006B300E" w:rsidRPr="003C2A5B">
        <w:t xml:space="preserve"> senza perizia</w:t>
      </w:r>
      <w:bookmarkEnd w:id="24"/>
      <w:bookmarkEnd w:id="25"/>
    </w:p>
    <w:p w:rsidR="006B300E" w:rsidRDefault="006B300E">
      <w:pPr>
        <w:pStyle w:val="TestoRientro15"/>
      </w:pPr>
      <w:r w:rsidRPr="003C2A5B">
        <w:t>Fermo quanto disposto dalle Condizioni Generali di Assicurazione riguardo alle disposizioni da adottare da parte del Contraente/Assicurato nella eventualità di un sinistro e specialmente fermo l’obbligo da parte sua di conservare gli avanzi e le tracce, è concesso allo stesso di poter proseguire la propria attività senza dover  attendere le operazioni peritali e senza che questo possa portare pregiudizio alcuno al risarcimento di danni.</w:t>
      </w:r>
    </w:p>
    <w:p w:rsidR="00BC319B" w:rsidRDefault="00BC319B" w:rsidP="000636C3">
      <w:pPr>
        <w:pStyle w:val="Titolo-3"/>
      </w:pPr>
      <w:bookmarkStart w:id="26" w:name="_Toc424047809"/>
      <w:r>
        <w:lastRenderedPageBreak/>
        <w:t>Liquidazione per partite separate</w:t>
      </w:r>
      <w:bookmarkEnd w:id="26"/>
    </w:p>
    <w:p w:rsidR="00BC319B" w:rsidRDefault="00BC319B">
      <w:pPr>
        <w:pStyle w:val="TestoRientro15"/>
      </w:pPr>
      <w:r>
        <w:t xml:space="preserve">Dietro richiesta del Contraente o dell’Assicurato tutto quanto previsto dalla presente assicurazione relativamente all’indennizzo, è applicato a ciascuna partita singolarmente considerata ovvero come se per ognuna di esse fosse stata stipulata una polizza distinta. </w:t>
      </w:r>
    </w:p>
    <w:p w:rsidR="00BC319B" w:rsidRDefault="00BC319B">
      <w:pPr>
        <w:pStyle w:val="TestoRientro15"/>
      </w:pPr>
      <w:r>
        <w:t>I pagamenti effettuati a norma di quanto previsto saranno considerati come acconto, soggetti quindi a conguaglio su quanto risulterà complessivamente dovuto dalla Società a titolo di indennizzo per il sinistro.</w:t>
      </w:r>
    </w:p>
    <w:p w:rsidR="00BC319B" w:rsidRDefault="00BC319B" w:rsidP="000636C3">
      <w:pPr>
        <w:pStyle w:val="Titolo-3"/>
      </w:pPr>
      <w:bookmarkStart w:id="27" w:name="_Toc424047810"/>
      <w:r>
        <w:t>Valore dei Beni Immobili e Mobili e determinazione del Danno</w:t>
      </w:r>
      <w:bookmarkEnd w:id="27"/>
    </w:p>
    <w:p w:rsidR="00BC319B" w:rsidRDefault="00BC319B">
      <w:pPr>
        <w:pStyle w:val="TestoRientro15"/>
      </w:pPr>
      <w:r>
        <w:t>Premesso che per “valore a nuovo” si intende:</w:t>
      </w:r>
    </w:p>
    <w:p w:rsidR="00BC319B" w:rsidRPr="00096048" w:rsidRDefault="00BC319B">
      <w:pPr>
        <w:pStyle w:val="TestoRientro15"/>
        <w:numPr>
          <w:ilvl w:val="1"/>
          <w:numId w:val="3"/>
        </w:numPr>
      </w:pPr>
      <w:r>
        <w:t xml:space="preserve">per i Beni Immobili, la spesa necessaria per l’integrale costruzione a </w:t>
      </w:r>
      <w:r w:rsidRPr="00096048">
        <w:t>nuovo</w:t>
      </w:r>
      <w:r w:rsidR="00F34725" w:rsidRPr="00096048">
        <w:t>,</w:t>
      </w:r>
      <w:r w:rsidRPr="00096048">
        <w:t xml:space="preserve"> </w:t>
      </w:r>
      <w:r w:rsidR="00F34725" w:rsidRPr="00096048">
        <w:t xml:space="preserve">con le stesse caratteristiche costruttive, </w:t>
      </w:r>
      <w:r w:rsidRPr="00096048">
        <w:t>di tutto il bene</w:t>
      </w:r>
      <w:r w:rsidR="00563FFC" w:rsidRPr="00096048">
        <w:t>, o parte dello stesso, distrutto o danneggiato</w:t>
      </w:r>
      <w:r w:rsidR="00D15128" w:rsidRPr="00096048">
        <w:t xml:space="preserve">, </w:t>
      </w:r>
      <w:r w:rsidRPr="00096048">
        <w:t>escluden</w:t>
      </w:r>
      <w:r w:rsidR="007958C4" w:rsidRPr="00096048">
        <w:t>do soltanto il valore dell’area</w:t>
      </w:r>
      <w:r w:rsidR="00F216C8" w:rsidRPr="00096048">
        <w:t>,</w:t>
      </w:r>
    </w:p>
    <w:p w:rsidR="00BC319B" w:rsidRPr="0022448D" w:rsidRDefault="00BC319B">
      <w:pPr>
        <w:pStyle w:val="TestoRientro15"/>
        <w:numPr>
          <w:ilvl w:val="1"/>
          <w:numId w:val="3"/>
        </w:numPr>
      </w:pPr>
      <w:r w:rsidRPr="0022448D">
        <w:t>pe</w:t>
      </w:r>
      <w:r w:rsidR="00DC67E2" w:rsidRPr="0022448D">
        <w:t xml:space="preserve">r i Beni Mobili (escluso Valori, </w:t>
      </w:r>
      <w:r w:rsidRPr="0022448D">
        <w:t>Oggetti d'Arte</w:t>
      </w:r>
      <w:r w:rsidR="00DC67E2" w:rsidRPr="0022448D">
        <w:t xml:space="preserve"> e Preziosi</w:t>
      </w:r>
      <w:r w:rsidRPr="0022448D">
        <w:t xml:space="preserve">), il costo di rimpiazzo </w:t>
      </w:r>
      <w:r w:rsidR="00865354" w:rsidRPr="0022448D">
        <w:t xml:space="preserve">o riparazione </w:t>
      </w:r>
      <w:r w:rsidRPr="0022448D">
        <w:t xml:space="preserve">dei Beni stessi con altri nuovi uguali oppure equivalenti per </w:t>
      </w:r>
      <w:r w:rsidR="009D4FEC" w:rsidRPr="0022448D">
        <w:t xml:space="preserve">caratteristiche, prestazioni e </w:t>
      </w:r>
      <w:r w:rsidRPr="0022448D">
        <w:t>rendimento economico (al lordo degli oneri fiscali se dovuti all'Erario e/o di qualunque altro onere, delle spese di trasporto, delle spese supplementari per lavoro straordinario anche notturno e festivo, nonché dei costi di montaggio, collaudo</w:t>
      </w:r>
      <w:r w:rsidR="008F31E3" w:rsidRPr="0022448D">
        <w:t xml:space="preserve"> e messa in servizio in genere)</w:t>
      </w:r>
      <w:r w:rsidR="007958C4" w:rsidRPr="0022448D">
        <w:t xml:space="preserve">, </w:t>
      </w:r>
    </w:p>
    <w:p w:rsidR="007958C4" w:rsidRPr="00664C50" w:rsidRDefault="007958C4" w:rsidP="007958C4">
      <w:pPr>
        <w:ind w:left="851" w:right="105"/>
        <w:jc w:val="both"/>
        <w:rPr>
          <w:rFonts w:ascii="Arial Narrow" w:hAnsi="Arial Narrow"/>
          <w:sz w:val="22"/>
          <w:szCs w:val="20"/>
        </w:rPr>
      </w:pPr>
      <w:r w:rsidRPr="00664C50">
        <w:rPr>
          <w:rFonts w:ascii="Arial Narrow" w:hAnsi="Arial Narrow"/>
          <w:sz w:val="22"/>
          <w:szCs w:val="20"/>
        </w:rPr>
        <w:t>e che per Valore allo stato d</w:t>
      </w:r>
      <w:r w:rsidR="00926A00" w:rsidRPr="00664C50">
        <w:rPr>
          <w:rFonts w:ascii="Arial Narrow" w:hAnsi="Arial Narrow"/>
          <w:sz w:val="22"/>
          <w:szCs w:val="20"/>
        </w:rPr>
        <w:t>’uso s’intende</w:t>
      </w:r>
      <w:r w:rsidRPr="00664C50">
        <w:rPr>
          <w:rFonts w:ascii="Arial Narrow" w:hAnsi="Arial Narrow"/>
          <w:sz w:val="22"/>
          <w:szCs w:val="20"/>
        </w:rPr>
        <w:t>:</w:t>
      </w:r>
    </w:p>
    <w:p w:rsidR="007958C4" w:rsidRPr="00664C50" w:rsidRDefault="007958C4" w:rsidP="007958C4">
      <w:pPr>
        <w:pStyle w:val="TestoRientro15"/>
        <w:numPr>
          <w:ilvl w:val="1"/>
          <w:numId w:val="3"/>
        </w:numPr>
      </w:pPr>
      <w:r w:rsidRPr="00664C50">
        <w:t xml:space="preserve">per i </w:t>
      </w:r>
      <w:r w:rsidR="00926A00" w:rsidRPr="00664C50">
        <w:t>Beni Immobili</w:t>
      </w:r>
      <w:r w:rsidR="006F04D0" w:rsidRPr="00664C50">
        <w:t xml:space="preserve"> </w:t>
      </w:r>
      <w:r w:rsidR="00F216C8" w:rsidRPr="00664C50">
        <w:t>l</w:t>
      </w:r>
      <w:r w:rsidRPr="00664C50">
        <w:t>a spesa prevista per l’integrale costruzione a nuovo con le stesse caratteristiche costruttive al netto di un deprezzamento stabilito in relazione al grado di vetustà, allo stato di conservazione, alle modalità di costruzione, alla destinazione, all’uso e ad ogni altra circostanza influente</w:t>
      </w:r>
      <w:r w:rsidR="007E2166" w:rsidRPr="00664C50">
        <w:t>,</w:t>
      </w:r>
      <w:r w:rsidRPr="00664C50">
        <w:t xml:space="preserve"> escluso il valore dell’area nonché gli oneri fiscali se detraibili,</w:t>
      </w:r>
    </w:p>
    <w:p w:rsidR="007958C4" w:rsidRPr="00664C50" w:rsidRDefault="007958C4" w:rsidP="007958C4">
      <w:pPr>
        <w:pStyle w:val="TestoRientro15"/>
        <w:numPr>
          <w:ilvl w:val="1"/>
          <w:numId w:val="3"/>
        </w:numPr>
      </w:pPr>
      <w:r w:rsidRPr="00664C50">
        <w:t xml:space="preserve">per </w:t>
      </w:r>
      <w:r w:rsidR="00926A00" w:rsidRPr="00664C50">
        <w:t>i Beni Mobili</w:t>
      </w:r>
      <w:r w:rsidRPr="00664C50">
        <w:t xml:space="preserve"> </w:t>
      </w:r>
      <w:r w:rsidR="001D7885" w:rsidRPr="00664C50">
        <w:t xml:space="preserve">(escluso Valori, Oggetti d'Arte e Preziosi), </w:t>
      </w:r>
      <w:r w:rsidRPr="00664C50">
        <w:t>il costo di rimpiazzo di ciascun bene con altro nuovo uguale od equivalente per rendimento economico, al netto di un deprezzamento stabilito in relazione al tipo, qualità, funzionalità, rendimento, stato di manutenzione ed ogni altra circostanza influente, esclusi gli oneri fiscali se detraibili</w:t>
      </w:r>
      <w:r w:rsidR="007B06BD" w:rsidRPr="00664C50">
        <w:t>,</w:t>
      </w:r>
    </w:p>
    <w:p w:rsidR="00BC319B" w:rsidRPr="00664C50" w:rsidRDefault="00BC319B">
      <w:pPr>
        <w:pStyle w:val="TestoRientro15"/>
      </w:pPr>
      <w:r>
        <w:t xml:space="preserve">in caso di sinistro che colpisca i Beni Immobili ed i Beni </w:t>
      </w:r>
      <w:r w:rsidRPr="00664C50">
        <w:t xml:space="preserve">Mobili </w:t>
      </w:r>
      <w:r w:rsidRPr="005546E0">
        <w:t xml:space="preserve">di </w:t>
      </w:r>
      <w:r w:rsidRPr="000E7E05">
        <w:t>cui all</w:t>
      </w:r>
      <w:r w:rsidR="004669BD" w:rsidRPr="000E7E05">
        <w:t>e Partite</w:t>
      </w:r>
      <w:r w:rsidR="00664C50" w:rsidRPr="000E7E05">
        <w:t xml:space="preserve"> 1</w:t>
      </w:r>
      <w:r w:rsidR="00476807" w:rsidRPr="000E7E05">
        <w:t xml:space="preserve"> </w:t>
      </w:r>
      <w:r w:rsidR="004669BD" w:rsidRPr="000E7E05">
        <w:t xml:space="preserve">e 2 </w:t>
      </w:r>
      <w:r w:rsidRPr="000E7E05">
        <w:t>si determina</w:t>
      </w:r>
      <w:r w:rsidRPr="00664C50">
        <w:t>:</w:t>
      </w:r>
    </w:p>
    <w:p w:rsidR="00BC319B" w:rsidRPr="00664C50" w:rsidRDefault="00BC319B" w:rsidP="00FC1227">
      <w:pPr>
        <w:numPr>
          <w:ilvl w:val="2"/>
          <w:numId w:val="3"/>
        </w:numPr>
        <w:tabs>
          <w:tab w:val="clear" w:pos="2340"/>
          <w:tab w:val="num" w:pos="1418"/>
        </w:tabs>
        <w:ind w:left="1418"/>
        <w:jc w:val="both"/>
        <w:rPr>
          <w:rFonts w:ascii="Arial Narrow" w:hAnsi="Arial Narrow"/>
          <w:sz w:val="22"/>
          <w:szCs w:val="22"/>
        </w:rPr>
      </w:pPr>
      <w:r w:rsidRPr="002B281A">
        <w:rPr>
          <w:rFonts w:ascii="Arial Narrow" w:hAnsi="Arial Narrow"/>
          <w:sz w:val="22"/>
          <w:szCs w:val="22"/>
        </w:rPr>
        <w:t xml:space="preserve">l’ammontare del danno e della rispettiva indennità come se questa assicurazione “valore a nuovo” non </w:t>
      </w:r>
      <w:r w:rsidRPr="00664C50">
        <w:rPr>
          <w:rFonts w:ascii="Arial Narrow" w:hAnsi="Arial Narrow"/>
          <w:sz w:val="22"/>
          <w:szCs w:val="22"/>
        </w:rPr>
        <w:t xml:space="preserve">esistesse e cioè </w:t>
      </w:r>
      <w:r w:rsidR="00EE5930" w:rsidRPr="00664C50">
        <w:rPr>
          <w:rFonts w:ascii="Arial Narrow" w:hAnsi="Arial Narrow"/>
          <w:sz w:val="22"/>
          <w:szCs w:val="22"/>
        </w:rPr>
        <w:t>al Valore allo stato d’uso</w:t>
      </w:r>
      <w:r w:rsidR="00312F85" w:rsidRPr="00664C50">
        <w:rPr>
          <w:rFonts w:ascii="Arial Narrow" w:hAnsi="Arial Narrow"/>
          <w:sz w:val="22"/>
          <w:szCs w:val="22"/>
        </w:rPr>
        <w:t>,</w:t>
      </w:r>
      <w:r w:rsidR="00EE5930" w:rsidRPr="00664C50">
        <w:rPr>
          <w:rFonts w:ascii="Arial Narrow" w:hAnsi="Arial Narrow"/>
          <w:sz w:val="22"/>
          <w:szCs w:val="22"/>
        </w:rPr>
        <w:t xml:space="preserve"> </w:t>
      </w:r>
      <w:r w:rsidRPr="00664C50">
        <w:rPr>
          <w:rFonts w:ascii="Arial Narrow" w:hAnsi="Arial Narrow"/>
          <w:sz w:val="22"/>
          <w:szCs w:val="22"/>
        </w:rPr>
        <w:t>detratto l’eventuale valore delle cose recuperabili dopo il sinistro (al netto delle spese incorse per il recupero);</w:t>
      </w:r>
    </w:p>
    <w:p w:rsidR="001C133B" w:rsidRPr="00664C50" w:rsidRDefault="002B281A" w:rsidP="001C133B">
      <w:pPr>
        <w:numPr>
          <w:ilvl w:val="2"/>
          <w:numId w:val="3"/>
        </w:numPr>
        <w:tabs>
          <w:tab w:val="clear" w:pos="2340"/>
          <w:tab w:val="num" w:pos="1418"/>
        </w:tabs>
        <w:spacing w:after="60"/>
        <w:ind w:left="1418"/>
        <w:jc w:val="both"/>
        <w:rPr>
          <w:rFonts w:ascii="Arial Narrow" w:hAnsi="Arial Narrow"/>
          <w:sz w:val="22"/>
          <w:szCs w:val="20"/>
        </w:rPr>
      </w:pPr>
      <w:r w:rsidRPr="00664C50">
        <w:rPr>
          <w:rFonts w:ascii="Arial Narrow" w:hAnsi="Arial Narrow"/>
          <w:sz w:val="22"/>
          <w:szCs w:val="22"/>
        </w:rPr>
        <w:t>il supplemento che, aggiunto all’indennità di cui ad a), determina l’indennità complessiva calcol</w:t>
      </w:r>
      <w:r w:rsidR="00705B32" w:rsidRPr="00664C50">
        <w:rPr>
          <w:rFonts w:ascii="Arial Narrow" w:hAnsi="Arial Narrow"/>
          <w:sz w:val="22"/>
          <w:szCs w:val="22"/>
        </w:rPr>
        <w:t xml:space="preserve">ata in base al “valore a nuovo”, </w:t>
      </w:r>
      <w:r w:rsidR="001F1F77" w:rsidRPr="00664C50">
        <w:rPr>
          <w:rFonts w:ascii="Arial Narrow" w:hAnsi="Arial Narrow"/>
          <w:sz w:val="22"/>
          <w:szCs w:val="22"/>
        </w:rPr>
        <w:t>oltre all</w:t>
      </w:r>
      <w:r w:rsidR="00705B32" w:rsidRPr="00664C50">
        <w:rPr>
          <w:rFonts w:ascii="Arial Narrow" w:hAnsi="Arial Narrow"/>
          <w:sz w:val="22"/>
          <w:szCs w:val="20"/>
        </w:rPr>
        <w:t xml:space="preserve">e spese di salvataggio ed alle spese di demolizione e sgombero dei residui del sinistro nei limiti assicurati </w:t>
      </w:r>
      <w:r w:rsidR="001F1F77" w:rsidRPr="00664C50">
        <w:rPr>
          <w:rFonts w:ascii="Arial Narrow" w:hAnsi="Arial Narrow"/>
          <w:sz w:val="22"/>
          <w:szCs w:val="20"/>
        </w:rPr>
        <w:t xml:space="preserve">nella </w:t>
      </w:r>
      <w:r w:rsidR="00705B32" w:rsidRPr="00664C50">
        <w:rPr>
          <w:rFonts w:ascii="Arial Narrow" w:hAnsi="Arial Narrow"/>
          <w:sz w:val="22"/>
          <w:szCs w:val="20"/>
        </w:rPr>
        <w:t xml:space="preserve">presente </w:t>
      </w:r>
      <w:r w:rsidR="001F1F77" w:rsidRPr="00664C50">
        <w:rPr>
          <w:rFonts w:ascii="Arial Narrow" w:hAnsi="Arial Narrow"/>
          <w:sz w:val="22"/>
          <w:szCs w:val="20"/>
        </w:rPr>
        <w:t>polizza;</w:t>
      </w:r>
      <w:r w:rsidR="001C133B" w:rsidRPr="00664C50">
        <w:rPr>
          <w:rFonts w:ascii="Arial Narrow" w:hAnsi="Arial Narrow"/>
          <w:sz w:val="22"/>
          <w:szCs w:val="20"/>
        </w:rPr>
        <w:t xml:space="preserve"> </w:t>
      </w:r>
    </w:p>
    <w:p w:rsidR="002B281A" w:rsidRPr="00C459F8" w:rsidRDefault="002B281A" w:rsidP="001C133B">
      <w:pPr>
        <w:numPr>
          <w:ilvl w:val="2"/>
          <w:numId w:val="3"/>
        </w:numPr>
        <w:tabs>
          <w:tab w:val="clear" w:pos="2340"/>
          <w:tab w:val="num" w:pos="1418"/>
        </w:tabs>
        <w:spacing w:after="60"/>
        <w:ind w:left="1418"/>
        <w:jc w:val="both"/>
        <w:rPr>
          <w:rFonts w:ascii="Arial Narrow" w:hAnsi="Arial Narrow"/>
          <w:sz w:val="22"/>
          <w:szCs w:val="20"/>
        </w:rPr>
      </w:pPr>
      <w:r w:rsidRPr="00664C50">
        <w:rPr>
          <w:rFonts w:ascii="Arial Narrow" w:hAnsi="Arial Narrow"/>
          <w:sz w:val="22"/>
          <w:szCs w:val="22"/>
        </w:rPr>
        <w:t>il pagamento del supplemento d</w:t>
      </w:r>
      <w:r w:rsidR="00312F85" w:rsidRPr="00664C50">
        <w:rPr>
          <w:rFonts w:ascii="Arial Narrow" w:hAnsi="Arial Narrow"/>
          <w:sz w:val="22"/>
          <w:szCs w:val="22"/>
        </w:rPr>
        <w:t>’indennità di cui alla lettera b</w:t>
      </w:r>
      <w:r w:rsidRPr="00664C50">
        <w:rPr>
          <w:rFonts w:ascii="Arial Narrow" w:hAnsi="Arial Narrow"/>
          <w:sz w:val="22"/>
          <w:szCs w:val="22"/>
        </w:rPr>
        <w:t>) è eseguito in relazione allo stato di avanzamento dei lavori così come previsto dalle norme re</w:t>
      </w:r>
      <w:r w:rsidR="00312F85" w:rsidRPr="00664C50">
        <w:rPr>
          <w:rFonts w:ascii="Arial Narrow" w:hAnsi="Arial Narrow"/>
          <w:sz w:val="22"/>
          <w:szCs w:val="22"/>
        </w:rPr>
        <w:t>lative al successivo articolo “P</w:t>
      </w:r>
      <w:r w:rsidRPr="00664C50">
        <w:rPr>
          <w:rFonts w:ascii="Arial Narrow" w:hAnsi="Arial Narrow"/>
          <w:sz w:val="22"/>
          <w:szCs w:val="22"/>
        </w:rPr>
        <w:t xml:space="preserve">agamento </w:t>
      </w:r>
      <w:r w:rsidRPr="00664C50">
        <w:rPr>
          <w:rFonts w:ascii="Arial Narrow" w:hAnsi="Arial Narrow"/>
          <w:sz w:val="22"/>
          <w:szCs w:val="20"/>
        </w:rPr>
        <w:t>dell’indennizzo</w:t>
      </w:r>
      <w:r w:rsidRPr="001C133B">
        <w:rPr>
          <w:rFonts w:ascii="Arial Narrow" w:hAnsi="Arial Narrow"/>
          <w:sz w:val="22"/>
          <w:szCs w:val="20"/>
        </w:rPr>
        <w:t>”.</w:t>
      </w:r>
    </w:p>
    <w:p w:rsidR="00BC319B" w:rsidRDefault="00BC319B">
      <w:pPr>
        <w:pStyle w:val="TestoRientro15"/>
      </w:pPr>
      <w:r>
        <w:t>La ricostruzione può avvenire nella stessa od in altra ubicazione e sia la riparazione che la ricostruzione che il rimpiazzo possono essere effettuati nei modi e secondo tipo e genere più rispondenti alle esigenze dell'Assicurato, fermo il fatto che la Società non indennizzerà il maggior onere eventualmente derivato.</w:t>
      </w:r>
    </w:p>
    <w:p w:rsidR="00060C1B" w:rsidRPr="00BD6C58" w:rsidRDefault="001E243E" w:rsidP="00060C1B">
      <w:pPr>
        <w:pStyle w:val="TestoRientro15"/>
      </w:pPr>
      <w:r w:rsidRPr="00BD6C58">
        <w:t>Se la ricostruzione o il ripristino dei fabbricati dovrà rispettare le "Norme tecniche per le costruzioni in zone sismiche</w:t>
      </w:r>
      <w:r w:rsidR="00DF4BA2" w:rsidRPr="00BD6C58">
        <w:t xml:space="preserve"> o soggette a carico di neve</w:t>
      </w:r>
      <w:r w:rsidRPr="00BD6C58">
        <w:t xml:space="preserve">" vigenti al momento del sinistro e se </w:t>
      </w:r>
      <w:r w:rsidR="008B5DB8" w:rsidRPr="00BD6C58">
        <w:t xml:space="preserve">il </w:t>
      </w:r>
      <w:r w:rsidRPr="00BD6C58">
        <w:t xml:space="preserve">Contraente ha assicurato nel valore il costo per le suddette norme, si conviene che il supplemento d'indennità sarà complessivo di tali </w:t>
      </w:r>
      <w:r w:rsidRPr="00BD6C58">
        <w:lastRenderedPageBreak/>
        <w:t>maggiori costi, restando comunque convenuto che tale condizione non si applicherà per i fabbricati non rispondenti alle "Norme tecniche per le costruzioni in zone sismiche</w:t>
      </w:r>
      <w:r w:rsidR="009309E3" w:rsidRPr="00BD6C58">
        <w:t xml:space="preserve"> o soggette a carico di neve</w:t>
      </w:r>
      <w:r w:rsidRPr="00BD6C58">
        <w:t>" in vigore all'epoca della realizzazione degli stessi.</w:t>
      </w:r>
      <w:r w:rsidR="00060C1B" w:rsidRPr="00BD6C58">
        <w:t xml:space="preserve"> A fronte dell’insufficienza del limite di indennizzo previsto </w:t>
      </w:r>
      <w:r w:rsidR="00BE6999" w:rsidRPr="00BD6C58">
        <w:t xml:space="preserve">in </w:t>
      </w:r>
      <w:r w:rsidR="00060C1B" w:rsidRPr="00BD6C58">
        <w:t xml:space="preserve">tale </w:t>
      </w:r>
      <w:r w:rsidR="00BE6999" w:rsidRPr="00BD6C58">
        <w:t>situazione</w:t>
      </w:r>
      <w:r w:rsidR="00060C1B" w:rsidRPr="00BD6C58">
        <w:t xml:space="preserve">, sarà liquidata la somma aggiuntiva fino alla concorrenza </w:t>
      </w:r>
      <w:r w:rsidR="0060108C" w:rsidRPr="00BD6C58">
        <w:t>prevista nella t</w:t>
      </w:r>
      <w:r w:rsidR="00060C1B" w:rsidRPr="00BD6C58">
        <w:t xml:space="preserve">abella [LSF].  </w:t>
      </w:r>
    </w:p>
    <w:p w:rsidR="00442B15" w:rsidRPr="000B484B" w:rsidRDefault="00442B15" w:rsidP="00442B15">
      <w:pPr>
        <w:spacing w:after="60"/>
        <w:ind w:left="851"/>
        <w:jc w:val="both"/>
        <w:rPr>
          <w:rFonts w:ascii="Arial Narrow" w:hAnsi="Arial Narrow"/>
          <w:sz w:val="22"/>
          <w:szCs w:val="20"/>
        </w:rPr>
      </w:pPr>
      <w:r w:rsidRPr="000B484B">
        <w:rPr>
          <w:rFonts w:ascii="Arial Narrow" w:hAnsi="Arial Narrow"/>
          <w:sz w:val="22"/>
          <w:szCs w:val="20"/>
        </w:rPr>
        <w:t>Per i danni derivanti da</w:t>
      </w:r>
      <w:r w:rsidR="00F301DC" w:rsidRPr="000B484B">
        <w:rPr>
          <w:rFonts w:ascii="Arial Narrow" w:hAnsi="Arial Narrow"/>
          <w:sz w:val="22"/>
          <w:szCs w:val="20"/>
        </w:rPr>
        <w:t xml:space="preserve"> “Maggiori costi e  Perdita di pigione"</w:t>
      </w:r>
      <w:r w:rsidRPr="000B484B">
        <w:rPr>
          <w:rFonts w:ascii="Arial Narrow" w:hAnsi="Arial Narrow"/>
          <w:sz w:val="22"/>
          <w:szCs w:val="20"/>
        </w:rPr>
        <w:t>, l'ammontare del danno si stabilisce tenendo</w:t>
      </w:r>
      <w:r w:rsidR="00D622B3">
        <w:rPr>
          <w:rFonts w:ascii="Arial Narrow" w:hAnsi="Arial Narrow"/>
          <w:sz w:val="22"/>
          <w:szCs w:val="20"/>
        </w:rPr>
        <w:t xml:space="preserve"> conto del tempo necessario al</w:t>
      </w:r>
      <w:r w:rsidRPr="000B484B">
        <w:rPr>
          <w:rFonts w:ascii="Arial Narrow" w:hAnsi="Arial Narrow"/>
          <w:sz w:val="22"/>
          <w:szCs w:val="20"/>
        </w:rPr>
        <w:t xml:space="preserve"> Contraente per il ripristino degli enti danneggiati, fermi restando i limiti di indennizzo specifici e le condizioni previste nella presente Polizza.  </w:t>
      </w:r>
    </w:p>
    <w:p w:rsidR="00BC319B" w:rsidRDefault="00BC319B">
      <w:pPr>
        <w:pStyle w:val="TestoRientro15"/>
      </w:pPr>
      <w:r>
        <w:t>L'assicurazione in base al valore a nuovo non è operante, e pertanto, in caso di sinistro, l’ammontare dell’indennizzo è determinato unicamente con le stime di cui alla precedente lettera a):</w:t>
      </w:r>
    </w:p>
    <w:p w:rsidR="00BC319B" w:rsidRPr="000B484B" w:rsidRDefault="00BC319B">
      <w:pPr>
        <w:pStyle w:val="TestoRientro15"/>
        <w:numPr>
          <w:ilvl w:val="1"/>
          <w:numId w:val="3"/>
        </w:numPr>
      </w:pPr>
      <w:r w:rsidRPr="000B484B">
        <w:t>per i Beni Immobili (o porzioni di) e pe</w:t>
      </w:r>
      <w:r w:rsidR="009A4889" w:rsidRPr="000B484B">
        <w:t xml:space="preserve">r i Beni Mobili (esclusi Valori, </w:t>
      </w:r>
      <w:r w:rsidRPr="000B484B">
        <w:t>Oggetti d'Arte</w:t>
      </w:r>
      <w:r w:rsidR="009A4889" w:rsidRPr="000B484B">
        <w:t xml:space="preserve"> e Preziosi</w:t>
      </w:r>
      <w:r w:rsidRPr="000B484B">
        <w:t>) che, al momento del sinistro, si trovino in stato di inattività (non costituiscono tale stato le sospensioni temporanee, anche prolungate, per manutenzione, revisione o per esigenze o schemi operativi decisi dall’Assicurato);</w:t>
      </w:r>
    </w:p>
    <w:p w:rsidR="00BC319B" w:rsidRPr="000B484B" w:rsidRDefault="00BC319B">
      <w:pPr>
        <w:pStyle w:val="TestoRientro15"/>
        <w:numPr>
          <w:ilvl w:val="1"/>
          <w:numId w:val="3"/>
        </w:numPr>
      </w:pPr>
      <w:r w:rsidRPr="000B484B">
        <w:t>nei casi in cui le operazioni di riparazione, di ricostruzione o di</w:t>
      </w:r>
      <w:r w:rsidR="008305E1" w:rsidRPr="000B484B">
        <w:t xml:space="preserve"> rimpiazzo non siano intraprese, salvo forza maggiore, </w:t>
      </w:r>
      <w:r w:rsidRPr="000B484B">
        <w:t>entro 36 (trentasei) mesi dalla data dell’atto di liquidazione amichevole o del verbale definitivo di perizia.</w:t>
      </w:r>
    </w:p>
    <w:p w:rsidR="00BC319B" w:rsidRDefault="00BC319B" w:rsidP="00311F95">
      <w:pPr>
        <w:pStyle w:val="Titolo-3"/>
        <w:jc w:val="both"/>
      </w:pPr>
      <w:bookmarkStart w:id="28" w:name="_Toc424047811"/>
      <w:r>
        <w:t>Va</w:t>
      </w:r>
      <w:r w:rsidR="00101077">
        <w:t>lore dei Beni di parti</w:t>
      </w:r>
      <w:r w:rsidR="00BC127D">
        <w:t>c</w:t>
      </w:r>
      <w:r>
        <w:t>olare valore storico e artistico e determinazione del Danno</w:t>
      </w:r>
      <w:bookmarkEnd w:id="28"/>
    </w:p>
    <w:p w:rsidR="00844F9B" w:rsidRDefault="00844F9B" w:rsidP="00844F9B">
      <w:pPr>
        <w:pStyle w:val="TestoRientro15"/>
      </w:pPr>
      <w:r>
        <w:t>In caso di sinistro indennizzabile a termini di polizza, che abbia interessato Beni di particolare valore storico e/o artistico e/o architettonico, per i quali il valore assicurato è pari al valore che i Beni avevano al momento del sinistro, la Società indennizzerà le spese necessarie:</w:t>
      </w:r>
    </w:p>
    <w:p w:rsidR="00844F9B" w:rsidRDefault="00844F9B" w:rsidP="00844F9B">
      <w:pPr>
        <w:pStyle w:val="TestoRientro15"/>
        <w:numPr>
          <w:ilvl w:val="1"/>
          <w:numId w:val="3"/>
        </w:numPr>
      </w:pPr>
      <w:r>
        <w:t>per il restauro od il ripristino delle cose assicurate danneggiate o parzialmente distrutte, anche con l’impiego, ove necessario, di maestranze e/o tecniche e/o materiali consoni al restauro od il ripristino di dette cose;</w:t>
      </w:r>
    </w:p>
    <w:p w:rsidR="00844F9B" w:rsidRDefault="00844F9B" w:rsidP="00844F9B">
      <w:pPr>
        <w:pStyle w:val="TestoRientro15"/>
        <w:numPr>
          <w:ilvl w:val="1"/>
          <w:numId w:val="3"/>
        </w:numPr>
      </w:pPr>
      <w:r>
        <w:t>per il rimpiazzo o la ricostruzione delle cose distrutte, secondo la tipologia costruttiva esistente al momento del sinistro per la specifica destinazione di dette cose, anche nel rispetto delle caratteristiche dimensionali del manufatto e/o dovute all’impiego di materiali coevi e della relativa tecnica di esecuzione e messa in opera,</w:t>
      </w:r>
    </w:p>
    <w:p w:rsidR="00844F9B" w:rsidRPr="00096048" w:rsidRDefault="00844F9B" w:rsidP="00844F9B">
      <w:pPr>
        <w:pStyle w:val="TestoRientro15"/>
      </w:pPr>
      <w:r>
        <w:t>con il limite, in ogni caso, del valore che le cose stesse avevano al momento del sinistro</w:t>
      </w:r>
      <w:r w:rsidRPr="00096048">
        <w:t>, aumentato nell’ambito del massimale previsto al successivo art. “Differenziale Storico – Artistico”.</w:t>
      </w:r>
    </w:p>
    <w:p w:rsidR="00844F9B" w:rsidRDefault="00844F9B" w:rsidP="00844F9B">
      <w:pPr>
        <w:pStyle w:val="TestoRientro15"/>
      </w:pPr>
      <w:r>
        <w:t>Qualora si dimostrasse tecnicamente impossibile il restauro, ripristino, rimpiazzo o ricostruzione nel modo anzidetto, fermo il limite che le cose danneggiate o distrutte avevano al momento del sinistro, dovrà essere tenuto conto dell’eventuale impiego di materiali e/o tecnologie e/o strutture moderne sostitutive o integrative.</w:t>
      </w:r>
    </w:p>
    <w:p w:rsidR="00844F9B" w:rsidRPr="00080198" w:rsidRDefault="00844F9B" w:rsidP="00844F9B">
      <w:pPr>
        <w:pStyle w:val="TestoRientro15"/>
        <w:rPr>
          <w:strike/>
        </w:rPr>
      </w:pPr>
      <w:r>
        <w:t xml:space="preserve">La Società indennizza le spese tutte, come sopra definite, effettivamente sostenute entro 36 (trentasei) mesi dalla data del sinistro. </w:t>
      </w:r>
    </w:p>
    <w:p w:rsidR="00BC319B" w:rsidRPr="003C2A5B" w:rsidRDefault="00356DC7">
      <w:pPr>
        <w:pStyle w:val="TestoRientro15"/>
      </w:pPr>
      <w:r>
        <w:t>N</w:t>
      </w:r>
      <w:r w:rsidR="00BC319B">
        <w:t xml:space="preserve">el caso in cui il Contraente o l’Assicurato non procedesse al restauro, ripristino, rimpiazzo o alla ricostruzione delle cose distrutte o danneggiate, la Società indennizzerà un importo pari alle spese necessarie per costruire a nuovo le parti distrutte e per riparare quelle danneggiate con l’impiego di materiali e di tecniche in uso al momento del sinistro, al netto di un deprezzamento stabilito in relazione allo stato di conservazione, al modo di costruzione, all’ubicazione, alla destinazione, all’uso ed a ogni altra circostanza concomitante, senza quindi tenere conto dei costi relativi all’impiego di materiali coevi e della relativa tecnica di esecuzione e </w:t>
      </w:r>
      <w:r w:rsidR="00BC319B">
        <w:lastRenderedPageBreak/>
        <w:t>messa in opera</w:t>
      </w:r>
      <w:r w:rsidR="00BC319B" w:rsidRPr="00730675">
        <w:t>, con il limite, in ogni caso, del valore che le cose distrutte o danneggiate avevano al momento del sinistro.</w:t>
      </w:r>
    </w:p>
    <w:p w:rsidR="00BC319B" w:rsidRPr="00C77CD4" w:rsidRDefault="00BC319B">
      <w:pPr>
        <w:pStyle w:val="TestoRientro15"/>
      </w:pPr>
      <w:r w:rsidRPr="003C2A5B">
        <w:t xml:space="preserve">In caso di sinistro l’ammontare del danno e della rispettiva indennità si determina secondo i criteri sopra stabiliti deducendo eventuali contributi erogati dalla Sovraintendenza ai beni Artistici e Culturali e/o da altro </w:t>
      </w:r>
      <w:r w:rsidRPr="00C77CD4">
        <w:t>Ente o Fondazione pubblica o privata e/o qualsivoglia benefattore.</w:t>
      </w:r>
    </w:p>
    <w:p w:rsidR="006B300E" w:rsidRPr="00C77CD4" w:rsidRDefault="006B300E" w:rsidP="006B300E">
      <w:pPr>
        <w:pStyle w:val="Titolo-3"/>
      </w:pPr>
      <w:bookmarkStart w:id="29" w:name="_Toc353807946"/>
      <w:bookmarkStart w:id="30" w:name="_Toc424047812"/>
      <w:r w:rsidRPr="00C77CD4">
        <w:t>Differenziale storico artistico</w:t>
      </w:r>
      <w:bookmarkEnd w:id="29"/>
      <w:bookmarkEnd w:id="30"/>
    </w:p>
    <w:p w:rsidR="0060108C" w:rsidRPr="003B44F0" w:rsidRDefault="006B300E" w:rsidP="0060108C">
      <w:pPr>
        <w:pStyle w:val="TestoRientro15"/>
        <w:rPr>
          <w:rFonts w:cs="Courier New"/>
        </w:rPr>
      </w:pPr>
      <w:r w:rsidRPr="00C77CD4">
        <w:t xml:space="preserve">In caso di danno ad un bene di particolare valore storico artistico, fermo quanto </w:t>
      </w:r>
      <w:r w:rsidR="008B6099" w:rsidRPr="002F42C0">
        <w:t>disciplinato al precedente articolo</w:t>
      </w:r>
      <w:r w:rsidRPr="002F42C0">
        <w:t>, allo scopo di consentire il ripristino di tali beni con materiali coevi e adeguate te</w:t>
      </w:r>
      <w:r w:rsidRPr="00C77CD4">
        <w:t xml:space="preserve">cniche di esecuzione e messa in opera, a fronte </w:t>
      </w:r>
      <w:r w:rsidRPr="003B44F0">
        <w:t xml:space="preserve">dell’insufficienza del limite di indennizzo previsto per tale evento, sarà liquidata una somma aggiuntiva fino alla concorrenza </w:t>
      </w:r>
      <w:r w:rsidR="00802D62" w:rsidRPr="003B44F0">
        <w:t>de</w:t>
      </w:r>
      <w:r w:rsidR="0060108C" w:rsidRPr="003B44F0">
        <w:t xml:space="preserve">l limite di </w:t>
      </w:r>
      <w:r w:rsidR="0060108C" w:rsidRPr="003B44F0">
        <w:rPr>
          <w:rFonts w:cs="Courier New"/>
        </w:rPr>
        <w:t xml:space="preserve">indennizzo specifico indicato nella tabella [LSF]. </w:t>
      </w:r>
    </w:p>
    <w:p w:rsidR="00BC319B" w:rsidRDefault="00BC319B" w:rsidP="0060108C">
      <w:pPr>
        <w:pStyle w:val="Titolo-3"/>
      </w:pPr>
      <w:bookmarkStart w:id="31" w:name="_Toc424047813"/>
      <w:r>
        <w:t>Determinazione del Danno per i Valori</w:t>
      </w:r>
      <w:bookmarkEnd w:id="31"/>
    </w:p>
    <w:p w:rsidR="00775574" w:rsidRPr="003B44F0" w:rsidRDefault="0058689E" w:rsidP="0058689E">
      <w:pPr>
        <w:ind w:left="851"/>
        <w:jc w:val="both"/>
        <w:rPr>
          <w:rFonts w:ascii="Arial Narrow" w:hAnsi="Arial Narrow"/>
          <w:sz w:val="22"/>
          <w:szCs w:val="20"/>
        </w:rPr>
      </w:pPr>
      <w:r w:rsidRPr="003B44F0">
        <w:rPr>
          <w:rFonts w:ascii="Arial Narrow" w:hAnsi="Arial Narrow"/>
          <w:sz w:val="22"/>
          <w:szCs w:val="20"/>
        </w:rPr>
        <w:t>Per i danni ai titoli, alle monete, alle banconote estere: il loro valore, risultante dal listino di chiusura del giorno del sinistro e, se non vi è prezzo di mercato per tali titoli in tale giorno, il valore fissato concordemente tra le parti secondo le quotazioni alla borsa valori di Milano. Se i titoli non sono quotati alla borsa valori di Milano si prenderanno per base le quotazioni ufficiali di quella borsa ove i titoli sono quotati o, in mancanza, il prezzo che verrà loro attribuito dal sindacato di borsa di Milano;</w:t>
      </w:r>
      <w:r w:rsidR="00775574" w:rsidRPr="003B44F0">
        <w:rPr>
          <w:rFonts w:ascii="Arial Narrow" w:hAnsi="Arial Narrow"/>
          <w:sz w:val="22"/>
          <w:szCs w:val="20"/>
        </w:rPr>
        <w:t xml:space="preserve"> </w:t>
      </w:r>
    </w:p>
    <w:p w:rsidR="00BC319B" w:rsidRPr="003B44F0" w:rsidRDefault="0058689E" w:rsidP="0058689E">
      <w:pPr>
        <w:pStyle w:val="TestoRientro15"/>
      </w:pPr>
      <w:r w:rsidRPr="003B44F0">
        <w:t>per gli altri Valori i</w:t>
      </w:r>
      <w:r w:rsidR="00BC319B" w:rsidRPr="003B44F0">
        <w:t>l loro valore nominale, ovvero, qualora fossero ammortizzabili, sono riconosciute le</w:t>
      </w:r>
      <w:r w:rsidR="00A70AEB" w:rsidRPr="003B44F0">
        <w:t xml:space="preserve"> spese per il loro ammortamento;</w:t>
      </w:r>
    </w:p>
    <w:p w:rsidR="00096048" w:rsidRPr="003B44F0" w:rsidRDefault="00A70AEB" w:rsidP="002F42C0">
      <w:pPr>
        <w:ind w:left="851"/>
        <w:jc w:val="both"/>
        <w:rPr>
          <w:rFonts w:ascii="Arial Narrow" w:hAnsi="Arial Narrow"/>
          <w:sz w:val="22"/>
          <w:szCs w:val="20"/>
        </w:rPr>
      </w:pPr>
      <w:r w:rsidRPr="003B44F0">
        <w:rPr>
          <w:rFonts w:ascii="Arial Narrow" w:hAnsi="Arial Narrow"/>
          <w:sz w:val="22"/>
          <w:szCs w:val="20"/>
        </w:rPr>
        <w:t>per i titoli per i quali è ammesso l'ammortamento, l'indennizzo non sarà liquidato prima delle rispettive scadenze nel caso di effetti cambiari; l'assicurato deve restituire alla Società l'indennizzo per essi percepito non appena, per effetto della procedura di ammortamento, gli effetti cambiari siano divenuti inefficaci.</w:t>
      </w:r>
    </w:p>
    <w:p w:rsidR="00B80EB0" w:rsidRPr="002F42C0" w:rsidRDefault="00673B38" w:rsidP="00970689">
      <w:pPr>
        <w:pStyle w:val="Titolo-3"/>
      </w:pPr>
      <w:bookmarkStart w:id="32" w:name="_Toc197339122"/>
      <w:bookmarkStart w:id="33" w:name="_Toc355695104"/>
      <w:bookmarkStart w:id="34" w:name="_Toc366760094"/>
      <w:bookmarkStart w:id="35" w:name="_Toc424047814"/>
      <w:r w:rsidRPr="002F42C0">
        <w:t>V</w:t>
      </w:r>
      <w:r w:rsidR="00B80EB0" w:rsidRPr="002F42C0">
        <w:t xml:space="preserve">alore assicurabile e Determinazione dell’ammontare del danno per i Beni </w:t>
      </w:r>
      <w:r w:rsidR="006309CE" w:rsidRPr="002F42C0">
        <w:t>E</w:t>
      </w:r>
      <w:r w:rsidR="00B80EB0" w:rsidRPr="002F42C0">
        <w:t>lettronici</w:t>
      </w:r>
      <w:bookmarkEnd w:id="32"/>
      <w:bookmarkEnd w:id="33"/>
      <w:bookmarkEnd w:id="34"/>
      <w:bookmarkEnd w:id="35"/>
    </w:p>
    <w:p w:rsidR="00B80EB0" w:rsidRPr="003B44F0" w:rsidRDefault="00B80EB0" w:rsidP="00B80EB0">
      <w:pPr>
        <w:pStyle w:val="TestoRientro15"/>
        <w:rPr>
          <w:bCs/>
          <w:u w:val="single"/>
        </w:rPr>
      </w:pPr>
      <w:r w:rsidRPr="003B44F0">
        <w:rPr>
          <w:bCs/>
          <w:u w:val="single"/>
        </w:rPr>
        <w:t>La determinazione del danno viene eseguita secondo le norme che seguono:</w:t>
      </w:r>
    </w:p>
    <w:p w:rsidR="00B80EB0" w:rsidRPr="003B44F0" w:rsidRDefault="00B80EB0" w:rsidP="008C69DB">
      <w:pPr>
        <w:pStyle w:val="TestoRientro15"/>
        <w:numPr>
          <w:ilvl w:val="0"/>
          <w:numId w:val="19"/>
        </w:numPr>
        <w:tabs>
          <w:tab w:val="clear" w:pos="600"/>
          <w:tab w:val="num" w:pos="1260"/>
        </w:tabs>
        <w:suppressAutoHyphens w:val="0"/>
        <w:ind w:left="1260"/>
      </w:pPr>
      <w:r w:rsidRPr="003B44F0">
        <w:t>Nel caso di danno suscettibile di riparazione:</w:t>
      </w:r>
    </w:p>
    <w:p w:rsidR="00B80EB0" w:rsidRPr="003B44F0" w:rsidRDefault="00B80EB0" w:rsidP="008C69DB">
      <w:pPr>
        <w:pStyle w:val="TestoRientro15"/>
        <w:numPr>
          <w:ilvl w:val="1"/>
          <w:numId w:val="19"/>
        </w:numPr>
        <w:tabs>
          <w:tab w:val="clear" w:pos="3645"/>
          <w:tab w:val="left" w:pos="1620"/>
        </w:tabs>
        <w:suppressAutoHyphens w:val="0"/>
        <w:ind w:left="1620"/>
      </w:pPr>
      <w:r w:rsidRPr="003B44F0">
        <w:t>si stima l’importo totale delle spese di riparazione, valutate secondo i costi al momento del sinistro, necessarie per ripristinare l’impianto o apparecchio danneggiato nello stato funzionale in cui si trovava al momento del sinistro;</w:t>
      </w:r>
    </w:p>
    <w:p w:rsidR="00B80EB0" w:rsidRPr="003B44F0" w:rsidRDefault="00B80EB0" w:rsidP="008C69DB">
      <w:pPr>
        <w:pStyle w:val="TestoRientro15"/>
        <w:numPr>
          <w:ilvl w:val="1"/>
          <w:numId w:val="19"/>
        </w:numPr>
        <w:tabs>
          <w:tab w:val="clear" w:pos="3645"/>
          <w:tab w:val="left" w:pos="1620"/>
        </w:tabs>
        <w:suppressAutoHyphens w:val="0"/>
        <w:ind w:left="1620"/>
      </w:pPr>
      <w:r w:rsidRPr="003B44F0">
        <w:t>si stima il valore ricavabile, al momento del sinistro, dai residui delle parti sostituite.</w:t>
      </w:r>
    </w:p>
    <w:p w:rsidR="00B80EB0" w:rsidRPr="00AB3237" w:rsidRDefault="00B80EB0" w:rsidP="00B80EB0">
      <w:pPr>
        <w:pStyle w:val="TestoRientro15"/>
        <w:ind w:left="1260"/>
      </w:pPr>
      <w:r w:rsidRPr="00AB3237">
        <w:t>L’indennizzo massimo sarà pari all’importo stimato come ad A) 1) defalcato dell’importo come A) 2) a meno che la Società non si avvalga della facoltà di ritirare i residui delle parti sostituite, nel qual caso l’indennizzo sarà pari all’importo stimato come ad A) 1).</w:t>
      </w:r>
    </w:p>
    <w:p w:rsidR="00B80EB0" w:rsidRPr="00AB3237" w:rsidRDefault="00B80EB0" w:rsidP="008C69DB">
      <w:pPr>
        <w:pStyle w:val="TestoRientro15"/>
        <w:numPr>
          <w:ilvl w:val="0"/>
          <w:numId w:val="19"/>
        </w:numPr>
        <w:tabs>
          <w:tab w:val="clear" w:pos="600"/>
          <w:tab w:val="num" w:pos="1260"/>
        </w:tabs>
        <w:suppressAutoHyphens w:val="0"/>
        <w:ind w:left="1260"/>
      </w:pPr>
      <w:r w:rsidRPr="00AB3237">
        <w:t>Nel caso di danno non suscettibile di riparazione:</w:t>
      </w:r>
    </w:p>
    <w:p w:rsidR="00970BFD" w:rsidRPr="00AB3237" w:rsidRDefault="00B80EB0" w:rsidP="008C69DB">
      <w:pPr>
        <w:pStyle w:val="TestoRientro15"/>
        <w:numPr>
          <w:ilvl w:val="1"/>
          <w:numId w:val="19"/>
        </w:numPr>
        <w:tabs>
          <w:tab w:val="clear" w:pos="3645"/>
          <w:tab w:val="left" w:pos="1620"/>
        </w:tabs>
        <w:suppressAutoHyphens w:val="0"/>
        <w:ind w:left="1620"/>
      </w:pPr>
      <w:r w:rsidRPr="00AB3237">
        <w:t>si stima il costo di rimpiazzo a nuovo al momento del sinistro del bene colpito dal sinistro stesso</w:t>
      </w:r>
      <w:r w:rsidR="00970BFD" w:rsidRPr="00AB3237">
        <w:t xml:space="preserve">, ivi compresi </w:t>
      </w:r>
      <w:r w:rsidR="007C254D" w:rsidRPr="00AB3237">
        <w:t xml:space="preserve">i costi di trasporto, dogana, montaggio, </w:t>
      </w:r>
      <w:r w:rsidR="00970BFD" w:rsidRPr="00AB3237">
        <w:t>ed oneri fiscali;</w:t>
      </w:r>
    </w:p>
    <w:p w:rsidR="00B80EB0" w:rsidRPr="00AB3237" w:rsidRDefault="00B80EB0" w:rsidP="008C69DB">
      <w:pPr>
        <w:pStyle w:val="TestoRientro15"/>
        <w:numPr>
          <w:ilvl w:val="1"/>
          <w:numId w:val="19"/>
        </w:numPr>
        <w:tabs>
          <w:tab w:val="clear" w:pos="3645"/>
          <w:tab w:val="left" w:pos="1620"/>
        </w:tabs>
        <w:suppressAutoHyphens w:val="0"/>
        <w:ind w:left="1620"/>
      </w:pPr>
      <w:r w:rsidRPr="00AB3237">
        <w:t>si stima il valore ricavabile dai residui.</w:t>
      </w:r>
    </w:p>
    <w:p w:rsidR="00B80EB0" w:rsidRPr="00AB3237" w:rsidRDefault="00B80EB0" w:rsidP="00B80EB0">
      <w:pPr>
        <w:pStyle w:val="TestoRientro15"/>
        <w:ind w:left="1260"/>
      </w:pPr>
      <w:r w:rsidRPr="00AB3237">
        <w:t>L’indennizzo massimo sarà pari all’importo stimato come a B) 1) defalcato dell’importo come B) 2).</w:t>
      </w:r>
    </w:p>
    <w:p w:rsidR="00B80EB0" w:rsidRPr="00AB3237" w:rsidRDefault="00B80EB0" w:rsidP="00B80EB0">
      <w:pPr>
        <w:pStyle w:val="TestoRientro15"/>
        <w:ind w:left="1260"/>
      </w:pPr>
      <w:r w:rsidRPr="00AB3237">
        <w:lastRenderedPageBreak/>
        <w:t>Questa stima riguarda solo beni in stato di attività o funzione (non costituiscono inattività o non funzionamento le sospensioni temporanee, anche prolungate, per manutenzione, revisione o per esigenze o schemi operativi decisi dall’Assicurato) ed è valida a condizione che:</w:t>
      </w:r>
    </w:p>
    <w:p w:rsidR="00B80EB0" w:rsidRPr="00AB3237" w:rsidRDefault="00B80EB0" w:rsidP="008C69DB">
      <w:pPr>
        <w:pStyle w:val="TestoRientro15"/>
        <w:numPr>
          <w:ilvl w:val="0"/>
          <w:numId w:val="20"/>
        </w:numPr>
        <w:tabs>
          <w:tab w:val="clear" w:pos="927"/>
          <w:tab w:val="num" w:pos="1620"/>
        </w:tabs>
        <w:suppressAutoHyphens w:val="0"/>
        <w:ind w:left="1620"/>
      </w:pPr>
      <w:r w:rsidRPr="00AB3237">
        <w:t>i danni si siano verificati entro i cinque anni successivi a quello di costruzione;</w:t>
      </w:r>
    </w:p>
    <w:p w:rsidR="00B80EB0" w:rsidRPr="00AB3237" w:rsidRDefault="00B80EB0" w:rsidP="008C69DB">
      <w:pPr>
        <w:pStyle w:val="TestoRientro15"/>
        <w:numPr>
          <w:ilvl w:val="0"/>
          <w:numId w:val="20"/>
        </w:numPr>
        <w:tabs>
          <w:tab w:val="clear" w:pos="927"/>
          <w:tab w:val="num" w:pos="1620"/>
        </w:tabs>
        <w:suppressAutoHyphens w:val="0"/>
        <w:ind w:left="1620"/>
      </w:pPr>
      <w:r w:rsidRPr="00AB3237">
        <w:t>il rimpiazzo o la riparazione siano eseguiti entro i tempi tecnici necessari;</w:t>
      </w:r>
    </w:p>
    <w:p w:rsidR="00B80EB0" w:rsidRPr="00AB3237" w:rsidRDefault="00B80EB0" w:rsidP="008C69DB">
      <w:pPr>
        <w:pStyle w:val="TestoRientro15"/>
        <w:numPr>
          <w:ilvl w:val="0"/>
          <w:numId w:val="20"/>
        </w:numPr>
        <w:tabs>
          <w:tab w:val="clear" w:pos="927"/>
          <w:tab w:val="num" w:pos="1620"/>
        </w:tabs>
        <w:suppressAutoHyphens w:val="0"/>
        <w:ind w:left="1620"/>
      </w:pPr>
      <w:r w:rsidRPr="00AB3237">
        <w:t xml:space="preserve">il costruttore non abbia cessato la fabbricazione del bene danneggiato o distrutto, oppure questo sia ancora disponibile o siano disponibili i pezzi di ricambio. </w:t>
      </w:r>
    </w:p>
    <w:p w:rsidR="00B80EB0" w:rsidRPr="00AB3237" w:rsidRDefault="00B80EB0" w:rsidP="00B80EB0">
      <w:pPr>
        <w:pStyle w:val="TestoRientro15"/>
        <w:ind w:left="1260"/>
      </w:pPr>
      <w:r w:rsidRPr="00AB3237">
        <w:t>Qualora non siano soddisfatte le condizioni del punto a) ovvero del punto b), o una delle condizioni del punto c), si applicano le norme che seguono:</w:t>
      </w:r>
    </w:p>
    <w:p w:rsidR="00B80EB0" w:rsidRPr="00AB3237" w:rsidRDefault="00B80EB0" w:rsidP="008C69DB">
      <w:pPr>
        <w:pStyle w:val="TestoRientro15"/>
        <w:numPr>
          <w:ilvl w:val="1"/>
          <w:numId w:val="19"/>
        </w:numPr>
        <w:tabs>
          <w:tab w:val="clear" w:pos="3645"/>
          <w:tab w:val="left" w:pos="1620"/>
        </w:tabs>
        <w:suppressAutoHyphens w:val="0"/>
        <w:ind w:left="1620"/>
      </w:pPr>
      <w:r w:rsidRPr="00AB3237">
        <w:t>si stima il valore del bene al momento del sinistro, tenuto conto della sua vetustà e del suo deperimento per uso o altra causa;</w:t>
      </w:r>
    </w:p>
    <w:p w:rsidR="00B80EB0" w:rsidRPr="00AB3237" w:rsidRDefault="00B80EB0" w:rsidP="008C69DB">
      <w:pPr>
        <w:pStyle w:val="TestoRientro15"/>
        <w:numPr>
          <w:ilvl w:val="1"/>
          <w:numId w:val="19"/>
        </w:numPr>
        <w:tabs>
          <w:tab w:val="clear" w:pos="3645"/>
          <w:tab w:val="left" w:pos="1620"/>
        </w:tabs>
        <w:suppressAutoHyphens w:val="0"/>
        <w:ind w:left="1620"/>
      </w:pPr>
      <w:r w:rsidRPr="00AB3237">
        <w:t>si stima il valore ricavabile dai sinistri.</w:t>
      </w:r>
    </w:p>
    <w:p w:rsidR="00B80EB0" w:rsidRPr="00AB3237" w:rsidRDefault="00B80EB0" w:rsidP="00B80EB0">
      <w:pPr>
        <w:pStyle w:val="TestoRientro15"/>
        <w:tabs>
          <w:tab w:val="clear" w:pos="3645"/>
        </w:tabs>
        <w:ind w:left="1260"/>
      </w:pPr>
      <w:r w:rsidRPr="00AB3237">
        <w:t>L’indennizzo massimo sarà pari all’</w:t>
      </w:r>
      <w:r w:rsidR="005D722A" w:rsidRPr="00AB3237">
        <w:t>importo stimato come B) 3), def</w:t>
      </w:r>
      <w:r w:rsidRPr="00AB3237">
        <w:t>alcato dell’importo come B) 4):</w:t>
      </w:r>
    </w:p>
    <w:p w:rsidR="00B80EB0" w:rsidRPr="00AB3237" w:rsidRDefault="00B80EB0" w:rsidP="00B80EB0">
      <w:pPr>
        <w:pStyle w:val="TestoRientro15"/>
      </w:pPr>
      <w:r w:rsidRPr="00AB3237">
        <w:t>Un danno si considera non suscettibile di riparazione quando l’ammontare del danno, calcolato come ad A) 1) – A) 2), eguagli o superi il valore che la cosa aveva al momento del sinistro stimato come B) 1).</w:t>
      </w:r>
    </w:p>
    <w:p w:rsidR="00B80EB0" w:rsidRPr="00AB3237" w:rsidRDefault="00B80EB0" w:rsidP="00B80EB0">
      <w:pPr>
        <w:pStyle w:val="TestoRientro15"/>
      </w:pPr>
      <w:r w:rsidRPr="00AB3237">
        <w:t>Sono escluse dall’indennità le spese per eventuali tentativi di riparazione, riparazioni provvisorie, per modifiche o miglioramenti.</w:t>
      </w:r>
    </w:p>
    <w:p w:rsidR="00B80EB0" w:rsidRPr="00AB3237" w:rsidRDefault="00B80EB0" w:rsidP="00B80EB0">
      <w:pPr>
        <w:pStyle w:val="TestoRientro15"/>
      </w:pPr>
      <w:r w:rsidRPr="00AB3237">
        <w:t>La Società ha la facoltà di provvedere direttamente al ripristino dello stato funzionale dell’impianto o dell’apparecchio o al suo rimpiazzo con altro uguale o equivalente per caratteristiche, prestazioni e rendimento.</w:t>
      </w:r>
    </w:p>
    <w:p w:rsidR="00B80EB0" w:rsidRPr="00AB3237" w:rsidRDefault="00B80EB0" w:rsidP="00B80EB0">
      <w:pPr>
        <w:pStyle w:val="TestoRientro15"/>
      </w:pPr>
      <w:r w:rsidRPr="00AB3237">
        <w:t>All’indennizzo così ottenuto vanno detratte le franchigie pattuite in polizza.</w:t>
      </w:r>
    </w:p>
    <w:p w:rsidR="00B80EB0" w:rsidRPr="002F42C0" w:rsidRDefault="00B80EB0" w:rsidP="00970689">
      <w:pPr>
        <w:pStyle w:val="Titolo-3"/>
        <w:rPr>
          <w:b w:val="0"/>
          <w:smallCaps w:val="0"/>
          <w:color w:val="auto"/>
          <w:sz w:val="22"/>
          <w:szCs w:val="20"/>
        </w:rPr>
      </w:pPr>
      <w:bookmarkStart w:id="36" w:name="_Toc197339123"/>
      <w:bookmarkStart w:id="37" w:name="_Toc355695105"/>
      <w:bookmarkStart w:id="38" w:name="_Toc366760095"/>
      <w:bookmarkStart w:id="39" w:name="_Toc424047815"/>
      <w:r w:rsidRPr="002F42C0">
        <w:rPr>
          <w:color w:val="auto"/>
        </w:rPr>
        <w:t>Determinazione del danno per i supporti</w:t>
      </w:r>
      <w:bookmarkEnd w:id="36"/>
      <w:bookmarkEnd w:id="37"/>
      <w:bookmarkEnd w:id="38"/>
      <w:r w:rsidRPr="002F42C0">
        <w:rPr>
          <w:color w:val="auto"/>
        </w:rPr>
        <w:t xml:space="preserve"> dati</w:t>
      </w:r>
      <w:bookmarkEnd w:id="39"/>
    </w:p>
    <w:p w:rsidR="00B80EB0" w:rsidRPr="008419A4" w:rsidRDefault="00B80EB0" w:rsidP="00B80EB0">
      <w:pPr>
        <w:pStyle w:val="TestoRientro15"/>
      </w:pPr>
      <w:r w:rsidRPr="008419A4">
        <w:t>La Società indennizza i costi necessari ed effettivamente s</w:t>
      </w:r>
      <w:r w:rsidR="006E131B" w:rsidRPr="008419A4">
        <w:t>ostenuti per il riacquisto dei Supporti di D</w:t>
      </w:r>
      <w:r w:rsidRPr="008419A4">
        <w:t>ati intercambiabili distrutti, danneggiati o sottratti, nonché per la ricost</w:t>
      </w:r>
      <w:r w:rsidR="00D8573D">
        <w:t>ruzione</w:t>
      </w:r>
      <w:r w:rsidRPr="008419A4">
        <w:t xml:space="preserve"> dei dati</w:t>
      </w:r>
      <w:r w:rsidR="002C68D8">
        <w:t xml:space="preserve"> </w:t>
      </w:r>
      <w:r w:rsidRPr="008419A4">
        <w:t xml:space="preserve">ivi contenuti e per quelli elaborati e memorizzati su materiale fisso ad uso memoria di </w:t>
      </w:r>
      <w:r w:rsidRPr="00096048">
        <w:t>massa</w:t>
      </w:r>
      <w:r w:rsidR="002C68D8" w:rsidRPr="00096048">
        <w:t xml:space="preserve"> (archivi informatici)</w:t>
      </w:r>
      <w:r w:rsidRPr="00096048">
        <w:t>.</w:t>
      </w:r>
    </w:p>
    <w:p w:rsidR="00B80EB0" w:rsidRPr="00096048" w:rsidRDefault="00B80EB0" w:rsidP="00B80EB0">
      <w:pPr>
        <w:pStyle w:val="TestoRientro15"/>
      </w:pPr>
      <w:r w:rsidRPr="008419A4">
        <w:t>Sono esclusi i costi derivanti da perdite od alterazioni di dati senza danni materiali e diretti ai supporti n</w:t>
      </w:r>
      <w:r w:rsidR="00426703">
        <w:t xml:space="preserve">onché da cestinatura per svista, </w:t>
      </w:r>
      <w:r w:rsidR="00426703" w:rsidRPr="00096048">
        <w:t>cancellatura per errore ed errata registrazione.</w:t>
      </w:r>
    </w:p>
    <w:p w:rsidR="00B80EB0" w:rsidRDefault="00B80EB0" w:rsidP="00B80EB0">
      <w:pPr>
        <w:pStyle w:val="TestoRientro15"/>
      </w:pPr>
      <w:r w:rsidRPr="008419A4">
        <w:t>Se la ricostituzione non è necessaria o non avviene entro un anno dal sinistro, vengono indennizzate le sole spese per il riacquisto dei supporti di dati privi di informazione.</w:t>
      </w:r>
    </w:p>
    <w:p w:rsidR="00623D96" w:rsidRPr="00AC2DFC" w:rsidRDefault="00623D96" w:rsidP="00623D96">
      <w:pPr>
        <w:pStyle w:val="Titolo-3"/>
        <w:rPr>
          <w:rStyle w:val="FontStyle116"/>
          <w:rFonts w:ascii="Arial Narrow" w:hAnsi="Arial Narrow" w:cs="Times New Roman"/>
          <w:b w:val="0"/>
          <w:smallCaps w:val="0"/>
          <w:color w:val="auto"/>
          <w:spacing w:val="0"/>
          <w:sz w:val="22"/>
          <w:szCs w:val="20"/>
        </w:rPr>
      </w:pPr>
      <w:bookmarkStart w:id="40" w:name="_Toc424047816"/>
      <w:r w:rsidRPr="00AC2DFC">
        <w:rPr>
          <w:color w:val="auto"/>
        </w:rPr>
        <w:t>Determinazione del costo della manodopera</w:t>
      </w:r>
      <w:bookmarkEnd w:id="40"/>
      <w:r w:rsidRPr="00AC2DFC">
        <w:rPr>
          <w:color w:val="auto"/>
        </w:rPr>
        <w:t xml:space="preserve"> </w:t>
      </w:r>
    </w:p>
    <w:p w:rsidR="00623D96" w:rsidRPr="00AC2DFC" w:rsidRDefault="00623D96" w:rsidP="00623D96">
      <w:pPr>
        <w:pStyle w:val="TestoRientro15"/>
      </w:pPr>
      <w:r w:rsidRPr="00AC2DFC">
        <w:t>Si conviene che, qualora l'Assicurato impieghi i propri Dipendenti per gli interventi di ripristino o riparazione delle cose assicurate a seguito di un evento indennizzabile a termini della presente polizza, verranno per essi indennizzati i costi orari, sia per le ore ordinarie che per quelle straordinarie, documentate dall'Assicurato medesimo.</w:t>
      </w:r>
    </w:p>
    <w:p w:rsidR="00623D96" w:rsidRPr="00AC2DFC" w:rsidRDefault="00623D96" w:rsidP="00623D96">
      <w:pPr>
        <w:pStyle w:val="TestoRientro15"/>
      </w:pPr>
      <w:r w:rsidRPr="00AC2DFC">
        <w:t>Nel caso, invece, la riparazione sia effettuata da Terzi, le spese riconosciute dalla Società per il costo orario della mano d'opera, saranno quelle risultanti dalle relative fatture.</w:t>
      </w:r>
    </w:p>
    <w:p w:rsidR="00623D96" w:rsidRPr="00C459F8" w:rsidRDefault="00623D96" w:rsidP="00623D96">
      <w:pPr>
        <w:pStyle w:val="Titolo-3"/>
        <w:rPr>
          <w:rStyle w:val="FontStyle116"/>
          <w:rFonts w:ascii="Arial Narrow" w:hAnsi="Arial Narrow" w:cs="Times New Roman"/>
          <w:b w:val="0"/>
          <w:smallCaps w:val="0"/>
          <w:color w:val="auto"/>
          <w:spacing w:val="0"/>
          <w:sz w:val="22"/>
          <w:szCs w:val="20"/>
        </w:rPr>
      </w:pPr>
      <w:bookmarkStart w:id="41" w:name="_Toc424047817"/>
      <w:r w:rsidRPr="00C459F8">
        <w:rPr>
          <w:color w:val="auto"/>
        </w:rPr>
        <w:lastRenderedPageBreak/>
        <w:t>Determinazione del costo del danno per gli oggetti d’arte</w:t>
      </w:r>
      <w:bookmarkEnd w:id="41"/>
      <w:r w:rsidRPr="00C459F8">
        <w:rPr>
          <w:color w:val="auto"/>
        </w:rPr>
        <w:t xml:space="preserve"> </w:t>
      </w:r>
    </w:p>
    <w:p w:rsidR="00623D96" w:rsidRPr="00C459F8" w:rsidRDefault="00623D96" w:rsidP="00623D96">
      <w:pPr>
        <w:pStyle w:val="TestoRientro15"/>
      </w:pPr>
      <w:r w:rsidRPr="00C459F8">
        <w:rPr>
          <w:bCs/>
        </w:rPr>
        <w:t xml:space="preserve">Si </w:t>
      </w:r>
      <w:r w:rsidRPr="00C459F8">
        <w:t xml:space="preserve">conviene che qualora esista una stima degli oggetti d'arte redatta da stimatore esperto, vale </w:t>
      </w:r>
      <w:r w:rsidRPr="00C459F8">
        <w:rPr>
          <w:bCs/>
        </w:rPr>
        <w:t xml:space="preserve">il </w:t>
      </w:r>
      <w:r w:rsidRPr="00C459F8">
        <w:t xml:space="preserve">disposto dell'Art. 1908 del Codice Civile e le parti convengono di attribuire a ciascuna opera e oggetto </w:t>
      </w:r>
      <w:r w:rsidRPr="00C459F8">
        <w:rPr>
          <w:bCs/>
        </w:rPr>
        <w:t xml:space="preserve">il </w:t>
      </w:r>
      <w:r w:rsidRPr="00C459F8">
        <w:t>valore di cui alla stima, che in caso di sinistro è considerato valore della cosa al momento del sinistro.</w:t>
      </w:r>
    </w:p>
    <w:p w:rsidR="00623D96" w:rsidRPr="00C459F8" w:rsidRDefault="00623D96" w:rsidP="00623D96">
      <w:pPr>
        <w:pStyle w:val="TestoRientro15"/>
      </w:pPr>
      <w:r w:rsidRPr="00C459F8">
        <w:t>In mancanza di stima, ovvero per opere non comprese nell'elenco della stima stessa, viene attribuito l'equo valore di mercato al momento del sinistro.</w:t>
      </w:r>
    </w:p>
    <w:p w:rsidR="00623D96" w:rsidRPr="00C459F8" w:rsidRDefault="00623D96" w:rsidP="00623D96">
      <w:pPr>
        <w:pStyle w:val="Titolo-3"/>
        <w:rPr>
          <w:rStyle w:val="FontStyle116"/>
          <w:rFonts w:ascii="Arial Narrow" w:hAnsi="Arial Narrow" w:cs="Times New Roman"/>
          <w:b w:val="0"/>
          <w:smallCaps w:val="0"/>
          <w:color w:val="auto"/>
          <w:spacing w:val="0"/>
          <w:sz w:val="22"/>
          <w:szCs w:val="20"/>
        </w:rPr>
      </w:pPr>
      <w:bookmarkStart w:id="42" w:name="_Toc424047818"/>
      <w:r w:rsidRPr="00C459F8">
        <w:rPr>
          <w:color w:val="auto"/>
        </w:rPr>
        <w:t xml:space="preserve">Determinazione del danno – valore di riacquisto per </w:t>
      </w:r>
      <w:r w:rsidR="00BB2439" w:rsidRPr="00C459F8">
        <w:rPr>
          <w:color w:val="auto"/>
        </w:rPr>
        <w:t>beni mobili</w:t>
      </w:r>
      <w:r w:rsidRPr="00C459F8">
        <w:rPr>
          <w:color w:val="auto"/>
        </w:rPr>
        <w:t xml:space="preserve"> </w:t>
      </w:r>
      <w:r w:rsidR="00C459F8">
        <w:rPr>
          <w:color w:val="auto"/>
        </w:rPr>
        <w:t>(preziosi)</w:t>
      </w:r>
      <w:bookmarkEnd w:id="42"/>
    </w:p>
    <w:p w:rsidR="00623D96" w:rsidRPr="00C459F8" w:rsidRDefault="00623D96" w:rsidP="00623D96">
      <w:pPr>
        <w:pStyle w:val="TestoRientro15"/>
        <w:rPr>
          <w:bCs/>
        </w:rPr>
      </w:pPr>
      <w:r w:rsidRPr="00C459F8">
        <w:rPr>
          <w:bCs/>
        </w:rPr>
        <w:t>A questi Beni è attribuito il costo di riacquisto al giorno del sinistro, aumentato degli oneri fiscali se dovuti. Qualora le valutazioni così formate superassero i corrispondenti prezzi di mercato, dovranno essere applicati questi ultimi.</w:t>
      </w:r>
    </w:p>
    <w:p w:rsidR="00623D96" w:rsidRDefault="00623D96" w:rsidP="00623D96">
      <w:pPr>
        <w:pStyle w:val="TestoRientro15"/>
        <w:rPr>
          <w:bCs/>
        </w:rPr>
      </w:pPr>
      <w:r w:rsidRPr="00C459F8">
        <w:rPr>
          <w:bCs/>
        </w:rPr>
        <w:t>Ciò premesso, la quantificazione del danno potrà altresì essere effettuata sulla base del valore della fattura di riacquisto ovvero sulla base del preventivo di acquisto dei beni sostitutivi di quelli danneggiati o perduti.</w:t>
      </w:r>
    </w:p>
    <w:p w:rsidR="00BC319B" w:rsidRDefault="00BC319B" w:rsidP="000636C3">
      <w:pPr>
        <w:pStyle w:val="Titolo-3"/>
      </w:pPr>
      <w:bookmarkStart w:id="43" w:name="_Toc424047819"/>
      <w:r>
        <w:t>Assicurazione parziale</w:t>
      </w:r>
      <w:bookmarkEnd w:id="43"/>
    </w:p>
    <w:p w:rsidR="00BC319B" w:rsidRDefault="00BC319B">
      <w:pPr>
        <w:pStyle w:val="TestoRientro15"/>
      </w:pPr>
      <w:r>
        <w:t>Se dalle stime fatte con le norme precedenti risulta che i valori di una o più partite,</w:t>
      </w:r>
      <w:r w:rsidR="00AC2DFC">
        <w:t xml:space="preserve"> prese ciascuna separatamente, </w:t>
      </w:r>
      <w:r>
        <w:t>eccedevano al momento del sinistro le somme rispettivamente assicurate, la Società risponde del danno in proporzione tra il valore assicurato e quello risultante al momento del sinistro.</w:t>
      </w:r>
    </w:p>
    <w:p w:rsidR="00BC319B" w:rsidRPr="00F2715E" w:rsidRDefault="00BC319B" w:rsidP="000636C3">
      <w:pPr>
        <w:pStyle w:val="Titolo-3"/>
        <w:rPr>
          <w:color w:val="auto"/>
        </w:rPr>
      </w:pPr>
      <w:bookmarkStart w:id="44" w:name="_Toc424047820"/>
      <w:r w:rsidRPr="00F2715E">
        <w:rPr>
          <w:color w:val="auto"/>
        </w:rPr>
        <w:t>Pagamento dell’Indennizzo</w:t>
      </w:r>
      <w:r w:rsidR="00F2339C" w:rsidRPr="00F2715E">
        <w:rPr>
          <w:color w:val="auto"/>
        </w:rPr>
        <w:t xml:space="preserve"> ed anticipi</w:t>
      </w:r>
      <w:bookmarkEnd w:id="44"/>
    </w:p>
    <w:p w:rsidR="00BC319B" w:rsidRPr="00F2715E" w:rsidRDefault="00BC319B">
      <w:pPr>
        <w:pStyle w:val="TestoRientro15"/>
      </w:pPr>
      <w:r>
        <w:t xml:space="preserve">L'Assicurato ha diritto di ottenere, prima della liquidazione del sinistro, il pagamento di un acconto pari al 50% (cinquanta per cento) dell'importo minimo che dovrebbe essere indennizzato dalla Società sulla base degli elementi acquisiti a condizione che non siano sorte contestazioni sull'indennizzabilità del sinistro stesso e che </w:t>
      </w:r>
      <w:r w:rsidRPr="00F2715E">
        <w:t xml:space="preserve">l'indennizzo complessivo sia prevedibile in almeno € </w:t>
      </w:r>
      <w:r w:rsidR="00AE207E" w:rsidRPr="00F2715E">
        <w:t>10</w:t>
      </w:r>
      <w:r w:rsidRPr="00F2715E">
        <w:t>0.000,00 (</w:t>
      </w:r>
      <w:r w:rsidR="00F2715E" w:rsidRPr="00F2715E">
        <w:t>centomila</w:t>
      </w:r>
      <w:r w:rsidRPr="00F2715E">
        <w:t>).</w:t>
      </w:r>
    </w:p>
    <w:p w:rsidR="00BC319B" w:rsidRDefault="00BC319B">
      <w:pPr>
        <w:pStyle w:val="TestoRientro15"/>
      </w:pPr>
      <w:r>
        <w:t>L'obbligo della Società viene in essere entro 90 (novanta) giorni dalla richiesta dell'acconto.</w:t>
      </w:r>
    </w:p>
    <w:p w:rsidR="00BC319B" w:rsidRPr="000C7824" w:rsidRDefault="00BC319B">
      <w:pPr>
        <w:pStyle w:val="TestoRientro15"/>
      </w:pPr>
      <w:r w:rsidRPr="000C7824">
        <w:t>Tale acconto non può comunque essere superiore a €</w:t>
      </w:r>
      <w:r w:rsidR="006B300E" w:rsidRPr="000C7824">
        <w:t xml:space="preserve"> </w:t>
      </w:r>
      <w:r w:rsidR="00AC2DFC">
        <w:t>2</w:t>
      </w:r>
      <w:r w:rsidR="00A22105">
        <w:t>.500.000,</w:t>
      </w:r>
      <w:r w:rsidR="00FA4864" w:rsidRPr="000C7824">
        <w:t xml:space="preserve">00 </w:t>
      </w:r>
      <w:r w:rsidRPr="000C7824">
        <w:t>qualunque sia l'ammontare stimato del sinistro.</w:t>
      </w:r>
    </w:p>
    <w:p w:rsidR="00BC319B" w:rsidRDefault="00BC319B">
      <w:pPr>
        <w:pStyle w:val="TestoRientro15"/>
      </w:pPr>
      <w:r>
        <w:t>Nel caso di danno ad un bene assicurato in base al "valore a nuovo", la determinazione dell'acconto di cui sopra è effettuata come se tale condizione non esistesse. Per tale bene, trascorsi 30 (trenta) giorni dal pagamento dell'indennizzo relativo al valore che li bene assicurato aveva al momento del sinistro, l'Assicurato potrà tuttavia ottenere degli anticipi sul supplemento spettategli, che saranno determinati in relazione allo stato di avanzamento dei lavori ovvero entro 30 (trenta) giorni da quando siano presentate le documentazioni comprovanti le spese effettivamente sostenute.</w:t>
      </w:r>
    </w:p>
    <w:p w:rsidR="00BC319B" w:rsidRDefault="00BC319B">
      <w:pPr>
        <w:pStyle w:val="TestoRientro15"/>
      </w:pPr>
      <w:r>
        <w:t>Verificata l’operatività della garanzia, valutato il danno e ricevuta la necessaria documentazione, la Società provvederà a sottoporre all’Assicurato una proposta di liquidazione entro 30 (trenta) giorni dalla ricezione della citata documentazione ed a corrispondere il pagamento del relativo importo entro i 30 (trenta) giorni successivi all’accettazione della suddetta proposta, sempre che non sia stata fatta opposizione.</w:t>
      </w:r>
    </w:p>
    <w:p w:rsidR="00BC319B" w:rsidRDefault="00BC319B">
      <w:pPr>
        <w:pStyle w:val="TestoRientro15"/>
      </w:pPr>
      <w:r>
        <w:t>Eventuali eccezioni, riserve, reiezioni o proposte di liquidazione parziali rispetto all’ammontare dell’indennizzo richiesto, dovranno essere dettagliate per iscritto dalla Società all’Assicurato entro i 30 (trenta) giorni di cui alla precitata proposta di liquidazione, ed in ogni caso, dovranno contenere il conteggio e l’ammontare dell’indennizzo presunto.</w:t>
      </w:r>
    </w:p>
    <w:p w:rsidR="008715C4" w:rsidRDefault="00FC43D3" w:rsidP="00FC43D3">
      <w:pPr>
        <w:pStyle w:val="TestoRientro15"/>
        <w:rPr>
          <w:lang w:eastAsia="it-IT"/>
        </w:rPr>
      </w:pPr>
      <w:r w:rsidRPr="00AC2DFC">
        <w:lastRenderedPageBreak/>
        <w:t xml:space="preserve">L’Assicurato in caso di sinistro, è legittimato ad ottenere dalla Società il pagamento dell’indennizzo liquidato a termini dei patti di polizza anche in mancanza di chiusura di istruttoria giudiziaria o di altra autorità competente se aperta, contro l’impegno formale di restituire quanto percepito, maggiorato degli interessi legali, e rivalutato in presenza di svalutazione monetaria secondo gli indici ISTAT, qualora dalla sentenza penale definitiva, risulti una o più cause di decadenza al diritto di percepire l’indennizzo ai sensi delle </w:t>
      </w:r>
      <w:r w:rsidRPr="00AC2DFC">
        <w:rPr>
          <w:lang w:eastAsia="it-IT"/>
        </w:rPr>
        <w:t>Condizioni di Assicurazione.</w:t>
      </w:r>
    </w:p>
    <w:p w:rsidR="00BC319B" w:rsidRPr="00F66B92" w:rsidRDefault="00BC319B" w:rsidP="000636C3">
      <w:pPr>
        <w:pStyle w:val="Titolo-3"/>
        <w:rPr>
          <w:color w:val="auto"/>
        </w:rPr>
      </w:pPr>
      <w:bookmarkStart w:id="45" w:name="_Toc424047821"/>
      <w:r w:rsidRPr="00F66B92">
        <w:rPr>
          <w:color w:val="auto"/>
        </w:rPr>
        <w:t>Rinuncia al diritto di rivalsa</w:t>
      </w:r>
      <w:bookmarkEnd w:id="45"/>
    </w:p>
    <w:p w:rsidR="00A22105" w:rsidRPr="000E7298" w:rsidRDefault="00A22105" w:rsidP="00A22105">
      <w:pPr>
        <w:pStyle w:val="TestoRientro15"/>
      </w:pPr>
      <w:r w:rsidRPr="00C459F8">
        <w:t>La Società rinuncia, salvo il caso di dolo, al diritto di surrogazione derivante dall'art. 1916 del Codice Civile verso il responsabile del sinistro purché il Contraente</w:t>
      </w:r>
      <w:r w:rsidR="00AF4302" w:rsidRPr="00C459F8">
        <w:t>, a sua volta,</w:t>
      </w:r>
      <w:r w:rsidRPr="00C459F8">
        <w:t xml:space="preserve"> non de</w:t>
      </w:r>
      <w:r w:rsidR="00AF4302" w:rsidRPr="00C459F8">
        <w:t>cida di esercitare tale diritto verso il responsabile, nel qual caso la Società potrà esercitare il diritto di rivalsa, e salvo per la parte di danno rimasta scoperta da assicurazione per effetto dell’applicazione di scoperti, franchigie o limiti di indennizzo.</w:t>
      </w:r>
    </w:p>
    <w:p w:rsidR="00BC319B" w:rsidRDefault="00BC319B" w:rsidP="000636C3">
      <w:pPr>
        <w:pStyle w:val="Titolo-3"/>
      </w:pPr>
      <w:bookmarkStart w:id="46" w:name="_Toc424047822"/>
      <w:r>
        <w:t>Recesso in caso di Sinistro</w:t>
      </w:r>
      <w:bookmarkEnd w:id="46"/>
    </w:p>
    <w:p w:rsidR="00FA5C21" w:rsidRPr="00E86D0D" w:rsidRDefault="00FA5C21" w:rsidP="00FA5C21">
      <w:pPr>
        <w:pStyle w:val="TestoRientro15"/>
      </w:pPr>
      <w:r w:rsidRPr="000E7298">
        <w:t xml:space="preserve">Dopo ogni sinistro e fino al trentesimo giorno dal pagamento o rifiuto dell’indennizzo, la Società o il Contraente possono recedere dall’assicurazione con preavviso di </w:t>
      </w:r>
      <w:r w:rsidR="001434C4">
        <w:t>4 mesi</w:t>
      </w:r>
      <w:r>
        <w:t xml:space="preserve"> </w:t>
      </w:r>
      <w:r w:rsidRPr="00E86D0D">
        <w:t xml:space="preserve">da darsi con lettera raccomandata telegramma o posta elettronica certificata (PEC), da inviarsi in firma digitale. Il computo dei </w:t>
      </w:r>
      <w:r w:rsidR="001434C4">
        <w:t>4 mesi</w:t>
      </w:r>
      <w:r w:rsidRPr="00E86D0D">
        <w:t xml:space="preserve"> decorre dalla data di ricevimento della suddetta raccomandata da parte del ricevente.</w:t>
      </w:r>
      <w:r w:rsidRPr="000E7298">
        <w:t xml:space="preserve"> </w:t>
      </w:r>
      <w:r>
        <w:t>L</w:t>
      </w:r>
      <w:r w:rsidRPr="000E7298">
        <w:t>a Società, entro 30 (trenta) giorni dalla data d’efficacia del recesso, rimborsa la parte di premio, al netto dell’imposta governativa, relativa al periodo di rischio non corso, conguagliata con quanto eventualmente dovuto dal Contraente per variazioni intervenute nel corso di validità della polizza.</w:t>
      </w:r>
    </w:p>
    <w:p w:rsidR="00D34C0F" w:rsidRPr="002F42C0" w:rsidRDefault="00331AB9" w:rsidP="002F42C0">
      <w:pPr>
        <w:pStyle w:val="TestoRientro15"/>
      </w:pPr>
      <w:r w:rsidRPr="00FD64D8">
        <w:t>La riscossione di premi, o rate di premio, venuti a scadenza dopo il recesso per sinistro o qualunque altro atto della Società e/o del Contraente, non potranno essere interpretati come rispettiva rinuncia della Società stessa a valersi della facoltà di recesso. Resta inteso che i predetti premi sono dovuti in pro-rata al periodo residuo di validità della polizza venutosi a determinare</w:t>
      </w:r>
      <w:r w:rsidR="002F42C0">
        <w:t xml:space="preserve"> a seguito del recesso.</w:t>
      </w:r>
    </w:p>
    <w:p w:rsidR="00BC319B" w:rsidRPr="002C5206" w:rsidRDefault="00BC319B" w:rsidP="000636C3">
      <w:pPr>
        <w:pStyle w:val="Titolo-3"/>
        <w:rPr>
          <w:color w:val="auto"/>
        </w:rPr>
      </w:pPr>
      <w:bookmarkStart w:id="47" w:name="_Toc424047823"/>
      <w:r w:rsidRPr="002C5206">
        <w:rPr>
          <w:color w:val="auto"/>
        </w:rPr>
        <w:t>Rendicont</w:t>
      </w:r>
      <w:r w:rsidR="00235A93" w:rsidRPr="002C5206">
        <w:rPr>
          <w:color w:val="auto"/>
        </w:rPr>
        <w:t>azione sinistri</w:t>
      </w:r>
      <w:bookmarkEnd w:id="47"/>
    </w:p>
    <w:p w:rsidR="00BC319B" w:rsidRPr="002C5206" w:rsidRDefault="00BC319B">
      <w:pPr>
        <w:pStyle w:val="TestoRientro15"/>
      </w:pPr>
      <w:r w:rsidRPr="002C5206">
        <w:t>La Società si obbliga a fornire al Contraente, all</w:t>
      </w:r>
      <w:r w:rsidR="00F8047D" w:rsidRPr="002C5206">
        <w:t>e</w:t>
      </w:r>
      <w:r w:rsidRPr="002C5206">
        <w:t xml:space="preserve"> scadenze </w:t>
      </w:r>
      <w:r w:rsidR="00E71313" w:rsidRPr="002C5206">
        <w:t xml:space="preserve">semestrali </w:t>
      </w:r>
      <w:r w:rsidRPr="002C5206">
        <w:t>di ogni anno, il dettaglio di tutti i sinistri denunciati così impostato:</w:t>
      </w:r>
    </w:p>
    <w:p w:rsidR="00BC319B" w:rsidRDefault="00B0081C">
      <w:pPr>
        <w:pStyle w:val="TestoRientro15"/>
        <w:numPr>
          <w:ilvl w:val="1"/>
          <w:numId w:val="3"/>
        </w:numPr>
      </w:pPr>
      <w:r w:rsidRPr="002C5206">
        <w:t>sinistri r</w:t>
      </w:r>
      <w:r w:rsidR="00BC319B" w:rsidRPr="002C5206">
        <w:t>iservati, con indicazione dell’importo a riserva che dovrà essere mantenuto, sia sui supporti magnetici che sulla documentazione cartacea, anche ad avvenuta liquidazione o ad annullamento</w:t>
      </w:r>
      <w:r w:rsidR="00BC319B">
        <w:t xml:space="preserve"> “senza seguito” del sinistro stesso;</w:t>
      </w:r>
    </w:p>
    <w:p w:rsidR="00BC319B" w:rsidRDefault="00B0081C">
      <w:pPr>
        <w:pStyle w:val="TestoRientro15"/>
        <w:numPr>
          <w:ilvl w:val="1"/>
          <w:numId w:val="3"/>
        </w:numPr>
      </w:pPr>
      <w:r>
        <w:t>sinistri l</w:t>
      </w:r>
      <w:r w:rsidR="00BC319B">
        <w:t>iquidati, con indicazione dell’importo liquidato;</w:t>
      </w:r>
    </w:p>
    <w:p w:rsidR="00BC319B" w:rsidRDefault="00B0081C">
      <w:pPr>
        <w:pStyle w:val="TestoRientro15"/>
        <w:numPr>
          <w:ilvl w:val="1"/>
          <w:numId w:val="3"/>
        </w:numPr>
      </w:pPr>
      <w:r>
        <w:t>sinistri respinti e senza s</w:t>
      </w:r>
      <w:r w:rsidR="00BC319B">
        <w:t>eguito, con precisazione scritta delle motivazioni.</w:t>
      </w:r>
    </w:p>
    <w:p w:rsidR="00BC319B" w:rsidRDefault="00BC319B">
      <w:pPr>
        <w:pStyle w:val="TestoRientro15"/>
      </w:pPr>
      <w:r>
        <w:t>Tutti i sinistri dovranno essere corredati di data di apertura della pratica presso la Società, di data di accadimento del sinistro denunciato, indicazione dei Beni danneggiati e relativa ubicazione, tipologia dell’evento e data dell’eventuale chiusura della pratica per liquidazione o altro motivo.</w:t>
      </w:r>
    </w:p>
    <w:p w:rsidR="00BC319B" w:rsidRDefault="00BC319B">
      <w:pPr>
        <w:pStyle w:val="TestoRientro15"/>
      </w:pPr>
      <w:r>
        <w:t>Il monitoraggio deve essere fornito progressivamente, cioè in modo continuo ed aggiornato, dalla data d’accensione della copertura fino a quando n</w:t>
      </w:r>
      <w:bookmarkStart w:id="48" w:name="_GoBack"/>
      <w:bookmarkEnd w:id="48"/>
      <w:r>
        <w:t>on vi sia la chiusura di tutti i sinistri denunciati.</w:t>
      </w:r>
      <w:r w:rsidR="00102723">
        <w:t xml:space="preserve"> </w:t>
      </w:r>
    </w:p>
    <w:p w:rsidR="001B7CED" w:rsidRDefault="00BC319B" w:rsidP="001B7CED">
      <w:pPr>
        <w:pStyle w:val="TestoRientro15"/>
      </w:pPr>
      <w:r>
        <w:t>Gli obblighi precedentemente descritti non potranno impedire al Contraente di chiedere e di ottenere un aggiornamento, con le modalità di cui sopra, in d</w:t>
      </w:r>
      <w:r w:rsidR="00434C3C">
        <w:t>ate diverse da quelle indicate.</w:t>
      </w:r>
    </w:p>
    <w:p w:rsidR="002B3B34" w:rsidRDefault="001B7CED" w:rsidP="002B3B34">
      <w:pPr>
        <w:pStyle w:val="TestoRientro15"/>
      </w:pPr>
      <w:r w:rsidRPr="002C5206">
        <w:lastRenderedPageBreak/>
        <w:t>In particolare, nel caso in cui la Società esercitasse la facoltà di recesso</w:t>
      </w:r>
      <w:r w:rsidR="00107721" w:rsidRPr="002C5206">
        <w:t xml:space="preserve"> in caso di sinistro, </w:t>
      </w:r>
      <w:r w:rsidRPr="002C5206">
        <w:t xml:space="preserve">la statistica dettagliata dei sinistri deve essere fornita in automatico dalla Società entro e non oltre 30 giorni di calendario dalla data in cui il recesso è stato inviato. </w:t>
      </w:r>
    </w:p>
    <w:p w:rsidR="00F1365E" w:rsidRDefault="00F1365E" w:rsidP="002B3B34">
      <w:pPr>
        <w:pStyle w:val="TestoRientro15"/>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2B3B34" w:rsidTr="000348A4">
        <w:trPr>
          <w:trHeight w:val="630"/>
        </w:trPr>
        <w:tc>
          <w:tcPr>
            <w:tcW w:w="10188" w:type="dxa"/>
            <w:tcBorders>
              <w:top w:val="single" w:sz="8" w:space="0" w:color="000000"/>
            </w:tcBorders>
            <w:vAlign w:val="center"/>
          </w:tcPr>
          <w:p w:rsidR="002B3B34" w:rsidRDefault="002B3B34" w:rsidP="000348A4">
            <w:pPr>
              <w:pStyle w:val="partepaginabianca"/>
              <w:snapToGrid w:val="0"/>
            </w:pPr>
            <w:r>
              <w:t>PARTE DI PAGINA LASCIATA INTENZIONALMENTE IN BIANCO</w:t>
            </w:r>
          </w:p>
        </w:tc>
      </w:tr>
    </w:tbl>
    <w:p w:rsidR="00CA3218" w:rsidRDefault="00CA3218" w:rsidP="001B7CED">
      <w:pPr>
        <w:pStyle w:val="TestoRientro15"/>
      </w:pPr>
    </w:p>
    <w:p w:rsidR="00CA3218" w:rsidRDefault="00CA3218" w:rsidP="001B7CED">
      <w:pPr>
        <w:pStyle w:val="TestoRientro15"/>
      </w:pPr>
    </w:p>
    <w:p w:rsidR="00425027" w:rsidRDefault="00425027" w:rsidP="001B7CED">
      <w:pPr>
        <w:pStyle w:val="TestoRientro15"/>
      </w:pPr>
    </w:p>
    <w:p w:rsidR="00425027" w:rsidRDefault="00425027" w:rsidP="001B7CED">
      <w:pPr>
        <w:pStyle w:val="TestoRientro15"/>
      </w:pPr>
    </w:p>
    <w:p w:rsidR="00425027" w:rsidRDefault="00425027"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2F42C0" w:rsidRDefault="002F42C0" w:rsidP="001B7CED">
      <w:pPr>
        <w:pStyle w:val="TestoRientro15"/>
      </w:pPr>
    </w:p>
    <w:p w:rsidR="00BC319B" w:rsidRDefault="00FA5C21" w:rsidP="00DD7A02">
      <w:pPr>
        <w:pStyle w:val="Titolo-0"/>
      </w:pPr>
      <w:r>
        <w:br w:type="page"/>
      </w:r>
      <w:bookmarkStart w:id="49" w:name="_Toc424047824"/>
      <w:r w:rsidR="00BC319B">
        <w:lastRenderedPageBreak/>
        <w:t>Attività e Caratteristiche del Rischio   [AC]</w:t>
      </w:r>
      <w:bookmarkEnd w:id="49"/>
    </w:p>
    <w:p w:rsidR="00BC319B" w:rsidRDefault="00BC319B">
      <w:pPr>
        <w:pStyle w:val="Testo"/>
      </w:pPr>
      <w:r>
        <w:t>L'assicurazione è prestata in relazione a qualsivoglia attività e/o competenza istituzionale del Contraente, comprese tutte le attività preliminari, accessorie, complementari, annesse, connesse, collegate e/o conseguenti, comunque, da chiunque ed ovunque svolte e/o gestite, anche indirettamente e/o in forma mista e/o tramite Associazioni e/o Volontariato.</w:t>
      </w:r>
    </w:p>
    <w:p w:rsidR="00BC319B" w:rsidRDefault="00BC319B">
      <w:pPr>
        <w:pStyle w:val="Testo"/>
      </w:pPr>
      <w:r>
        <w:t>Tra le “attività e competenze istituzionali” del Contraente devono ritenersi comprese le attività e competenze vere e proprie, nonché servizi, funzioni, compiti, obblighi e/o semplici incombenze quali e quanti discendono da leggi, da regolamenti e/o deliberazioni e/o provvedimenti emanati da Organi competenti, compresi quelli emanati dai propri Organi, nonché da usi e/o costumi e/o consuetudini, compreso ciò e quanto a nuovo e non svolto al momento della sottoscrizione della presente polizza.</w:t>
      </w:r>
    </w:p>
    <w:p w:rsidR="00BC319B" w:rsidRDefault="00BC319B" w:rsidP="009A4A2F">
      <w:pPr>
        <w:pStyle w:val="Titolo-2"/>
      </w:pPr>
      <w:bookmarkStart w:id="50" w:name="_Toc424047825"/>
      <w:r>
        <w:t>Beni Assicurati   [BA]</w:t>
      </w:r>
      <w:bookmarkEnd w:id="50"/>
    </w:p>
    <w:p w:rsidR="00BC319B" w:rsidRPr="00670AEF" w:rsidRDefault="00BC319B" w:rsidP="00895B91">
      <w:pPr>
        <w:spacing w:after="20" w:line="240" w:lineRule="atLeast"/>
        <w:jc w:val="both"/>
        <w:rPr>
          <w:rFonts w:ascii="Arial Narrow" w:hAnsi="Arial Narrow"/>
          <w:sz w:val="22"/>
          <w:szCs w:val="20"/>
        </w:rPr>
      </w:pPr>
      <w:r w:rsidRPr="00670AEF">
        <w:rPr>
          <w:rFonts w:ascii="Arial Narrow" w:hAnsi="Arial Narrow"/>
          <w:sz w:val="22"/>
          <w:szCs w:val="20"/>
        </w:rPr>
        <w:t>Come qui di seguito definiti, ovunque posti e/o esistenti sul territorio della Repubblica Italiana, Città del Vaticano e Repubblica di San Marino di proprietà dell’Assicurato anche se detenuti a qualsiasi titolo da Dipendenti dell’Assicurato stesso o detenuti da Terzi, o di proprietà di Terzi ma detenuti a qualsiasi titolo dall’Assicurato, e più in generale per i quali esiste un interesse dell’Assicurato o lo stesso è tenuto all’assicurazione, compresi Beni non detenuti dall’Assicurato e di proprietà di Persone dipendenti o di Terzi ma che si trovano nei luoghi ed aree in cui l’Assicur</w:t>
      </w:r>
      <w:r w:rsidR="00ED4CFB" w:rsidRPr="00670AEF">
        <w:rPr>
          <w:rFonts w:ascii="Arial Narrow" w:hAnsi="Arial Narrow"/>
          <w:sz w:val="22"/>
          <w:szCs w:val="20"/>
        </w:rPr>
        <w:t xml:space="preserve">ato svolge le proprie attività; qualora una determinata cosa o un determinato oggetto non trovasse precisa assegnazione in una delle partite della presente polizza ovvero che tale assegnazione risultasse dubbia o controversa, la cosa o l'oggetto verranno attribuiti alla partita "Contenuto". </w:t>
      </w:r>
      <w:r w:rsidR="00654423" w:rsidRPr="00670AEF">
        <w:rPr>
          <w:rFonts w:ascii="Arial Narrow" w:hAnsi="Arial Narrow"/>
          <w:sz w:val="22"/>
          <w:szCs w:val="20"/>
        </w:rPr>
        <w:t xml:space="preserve">Sono quindi </w:t>
      </w:r>
      <w:r w:rsidRPr="00670AEF">
        <w:rPr>
          <w:rFonts w:ascii="Arial Narrow" w:hAnsi="Arial Narrow"/>
          <w:sz w:val="22"/>
          <w:szCs w:val="20"/>
        </w:rPr>
        <w:t>assicurati:</w:t>
      </w:r>
    </w:p>
    <w:p w:rsidR="00BC319B" w:rsidRPr="00670AEF" w:rsidRDefault="00BC319B" w:rsidP="00193B7B">
      <w:pPr>
        <w:pStyle w:val="Titolo-2"/>
        <w:outlineLvl w:val="0"/>
        <w:rPr>
          <w:color w:val="auto"/>
        </w:rPr>
      </w:pPr>
      <w:bookmarkStart w:id="51" w:name="_Toc424047826"/>
      <w:r w:rsidRPr="00670AEF">
        <w:rPr>
          <w:color w:val="auto"/>
        </w:rPr>
        <w:t>Beni Immobili</w:t>
      </w:r>
      <w:bookmarkEnd w:id="51"/>
    </w:p>
    <w:p w:rsidR="006E0831" w:rsidRPr="00670AEF" w:rsidRDefault="00172FCF" w:rsidP="002D3A99">
      <w:pPr>
        <w:pStyle w:val="Rientrocorpodeltesto"/>
        <w:ind w:left="0"/>
        <w:jc w:val="both"/>
        <w:rPr>
          <w:rFonts w:ascii="Arial Narrow" w:hAnsi="Arial Narrow"/>
          <w:sz w:val="22"/>
          <w:szCs w:val="22"/>
          <w:lang w:val="it-IT"/>
        </w:rPr>
      </w:pPr>
      <w:r>
        <w:rPr>
          <w:rFonts w:ascii="Arial Narrow" w:hAnsi="Arial Narrow"/>
          <w:sz w:val="22"/>
          <w:szCs w:val="22"/>
          <w:lang w:val="it-IT"/>
        </w:rPr>
        <w:t xml:space="preserve">come tali intendendosi, </w:t>
      </w:r>
      <w:r w:rsidR="005F1857" w:rsidRPr="00670AEF">
        <w:rPr>
          <w:rFonts w:ascii="Arial Narrow" w:hAnsi="Arial Narrow"/>
          <w:sz w:val="22"/>
          <w:szCs w:val="22"/>
          <w:lang w:val="it-IT"/>
        </w:rPr>
        <w:t xml:space="preserve">a titolo esemplificativo e non </w:t>
      </w:r>
      <w:r w:rsidR="00B14F95" w:rsidRPr="00670AEF">
        <w:rPr>
          <w:rFonts w:ascii="Arial Narrow" w:hAnsi="Arial Narrow"/>
          <w:sz w:val="22"/>
          <w:szCs w:val="22"/>
          <w:lang w:val="it-IT"/>
        </w:rPr>
        <w:t>limitativo</w:t>
      </w:r>
      <w:r w:rsidR="005F1857" w:rsidRPr="00670AEF">
        <w:rPr>
          <w:rFonts w:ascii="Arial Narrow" w:hAnsi="Arial Narrow"/>
          <w:sz w:val="22"/>
          <w:szCs w:val="22"/>
          <w:lang w:val="it-IT"/>
        </w:rPr>
        <w:t xml:space="preserve">, </w:t>
      </w:r>
      <w:r w:rsidR="00BC319B" w:rsidRPr="00670AEF">
        <w:rPr>
          <w:rFonts w:ascii="Arial Narrow" w:hAnsi="Arial Narrow"/>
          <w:sz w:val="22"/>
          <w:szCs w:val="22"/>
          <w:lang w:val="it-IT"/>
        </w:rPr>
        <w:t xml:space="preserve">tutte le costruzioni, </w:t>
      </w:r>
      <w:r w:rsidR="005F1857" w:rsidRPr="00670AEF">
        <w:rPr>
          <w:rFonts w:ascii="Arial Narrow" w:hAnsi="Arial Narrow"/>
          <w:sz w:val="22"/>
          <w:szCs w:val="22"/>
          <w:lang w:val="it-IT"/>
        </w:rPr>
        <w:t>complete o in corso di costruzione,</w:t>
      </w:r>
      <w:r w:rsidR="00B32B04" w:rsidRPr="00670AEF">
        <w:rPr>
          <w:rFonts w:ascii="Arial Narrow" w:hAnsi="Arial Narrow"/>
          <w:sz w:val="22"/>
          <w:szCs w:val="22"/>
          <w:lang w:val="it-IT"/>
        </w:rPr>
        <w:t xml:space="preserve"> riparazione e manutenzione,</w:t>
      </w:r>
      <w:r w:rsidR="005F1857" w:rsidRPr="00670AEF">
        <w:rPr>
          <w:rFonts w:ascii="Arial Narrow" w:hAnsi="Arial Narrow"/>
          <w:sz w:val="22"/>
          <w:szCs w:val="22"/>
          <w:lang w:val="it-IT"/>
        </w:rPr>
        <w:t xml:space="preserve"> </w:t>
      </w:r>
      <w:r w:rsidR="009D5CB4" w:rsidRPr="00670AEF">
        <w:rPr>
          <w:rFonts w:ascii="Arial Narrow" w:hAnsi="Arial Narrow"/>
          <w:sz w:val="22"/>
          <w:szCs w:val="22"/>
          <w:lang w:val="it-IT"/>
        </w:rPr>
        <w:t xml:space="preserve">prevalentemente in materiale incombustibile, </w:t>
      </w:r>
      <w:r w:rsidR="0018181F" w:rsidRPr="00670AEF">
        <w:rPr>
          <w:rFonts w:ascii="Arial Narrow" w:hAnsi="Arial Narrow"/>
          <w:sz w:val="22"/>
          <w:szCs w:val="22"/>
          <w:lang w:val="it-IT"/>
        </w:rPr>
        <w:t>compresi i fissi e gli infissi e</w:t>
      </w:r>
      <w:r w:rsidR="00BC319B" w:rsidRPr="00670AEF">
        <w:rPr>
          <w:rFonts w:ascii="Arial Narrow" w:hAnsi="Arial Narrow"/>
          <w:sz w:val="22"/>
          <w:szCs w:val="22"/>
          <w:lang w:val="it-IT"/>
        </w:rPr>
        <w:t xml:space="preserve"> tutte</w:t>
      </w:r>
      <w:r w:rsidR="0018181F" w:rsidRPr="00670AEF">
        <w:rPr>
          <w:rFonts w:ascii="Arial Narrow" w:hAnsi="Arial Narrow"/>
          <w:sz w:val="22"/>
          <w:szCs w:val="22"/>
          <w:lang w:val="it-IT"/>
        </w:rPr>
        <w:t xml:space="preserve"> le opere murarie e di finitura;</w:t>
      </w:r>
      <w:r w:rsidR="00BC319B" w:rsidRPr="00670AEF">
        <w:rPr>
          <w:rFonts w:ascii="Arial Narrow" w:hAnsi="Arial Narrow"/>
          <w:sz w:val="22"/>
          <w:szCs w:val="22"/>
          <w:lang w:val="it-IT"/>
        </w:rPr>
        <w:t xml:space="preserve"> le opere di fondazione o interrate</w:t>
      </w:r>
      <w:r w:rsidR="00ED4CFB" w:rsidRPr="00670AEF">
        <w:rPr>
          <w:rFonts w:ascii="Arial Narrow" w:hAnsi="Arial Narrow"/>
          <w:sz w:val="22"/>
          <w:szCs w:val="22"/>
          <w:lang w:val="it-IT"/>
        </w:rPr>
        <w:t xml:space="preserve"> e linee aeree di trasmissione e/o distribuzione e relative strutture di sostegno </w:t>
      </w:r>
      <w:r w:rsidR="00B40275" w:rsidRPr="00670AEF">
        <w:rPr>
          <w:rFonts w:ascii="Arial Narrow" w:hAnsi="Arial Narrow"/>
          <w:sz w:val="22"/>
          <w:szCs w:val="22"/>
          <w:lang w:val="it-IT"/>
        </w:rPr>
        <w:t xml:space="preserve">situate </w:t>
      </w:r>
      <w:r w:rsidR="00ED4CFB" w:rsidRPr="00670AEF">
        <w:rPr>
          <w:rFonts w:ascii="Arial Narrow" w:hAnsi="Arial Narrow"/>
          <w:sz w:val="22"/>
          <w:szCs w:val="22"/>
          <w:lang w:val="it-IT"/>
        </w:rPr>
        <w:t>all’interno del perimetro di pertinenza</w:t>
      </w:r>
      <w:r w:rsidR="007E4205" w:rsidRPr="00670AEF">
        <w:rPr>
          <w:rFonts w:ascii="Arial Narrow" w:hAnsi="Arial Narrow"/>
          <w:sz w:val="22"/>
          <w:szCs w:val="22"/>
          <w:lang w:val="it-IT"/>
        </w:rPr>
        <w:t xml:space="preserve"> delle costruzioni</w:t>
      </w:r>
      <w:r w:rsidR="00BC319B" w:rsidRPr="00670AEF">
        <w:rPr>
          <w:rFonts w:ascii="Arial Narrow" w:hAnsi="Arial Narrow"/>
          <w:sz w:val="22"/>
          <w:szCs w:val="22"/>
          <w:lang w:val="it-IT"/>
        </w:rPr>
        <w:t>, gli impianti idrici</w:t>
      </w:r>
      <w:r w:rsidR="008E4F3F" w:rsidRPr="00670AEF">
        <w:rPr>
          <w:rFonts w:ascii="Arial Narrow" w:hAnsi="Arial Narrow"/>
          <w:sz w:val="22"/>
          <w:szCs w:val="22"/>
          <w:lang w:val="it-IT"/>
        </w:rPr>
        <w:t xml:space="preserve"> ed anti-incendio</w:t>
      </w:r>
      <w:r w:rsidR="00BC319B" w:rsidRPr="00670AEF">
        <w:rPr>
          <w:rFonts w:ascii="Arial Narrow" w:hAnsi="Arial Narrow"/>
          <w:sz w:val="22"/>
          <w:szCs w:val="22"/>
          <w:lang w:val="it-IT"/>
        </w:rPr>
        <w:t xml:space="preserve">, </w:t>
      </w:r>
      <w:r w:rsidR="008E4F3F" w:rsidRPr="00670AEF">
        <w:rPr>
          <w:rFonts w:ascii="Arial Narrow" w:hAnsi="Arial Narrow"/>
          <w:sz w:val="22"/>
          <w:szCs w:val="22"/>
          <w:lang w:val="it-IT"/>
        </w:rPr>
        <w:t xml:space="preserve">gli impianti </w:t>
      </w:r>
      <w:r w:rsidR="00BC319B" w:rsidRPr="00670AEF">
        <w:rPr>
          <w:rFonts w:ascii="Arial Narrow" w:hAnsi="Arial Narrow"/>
          <w:sz w:val="22"/>
          <w:szCs w:val="22"/>
          <w:lang w:val="it-IT"/>
        </w:rPr>
        <w:t>termici</w:t>
      </w:r>
      <w:r w:rsidR="008E4F3F" w:rsidRPr="00670AEF">
        <w:rPr>
          <w:rFonts w:ascii="Arial Narrow" w:hAnsi="Arial Narrow"/>
          <w:sz w:val="22"/>
          <w:szCs w:val="22"/>
          <w:lang w:val="it-IT"/>
        </w:rPr>
        <w:t xml:space="preserve">, elettrici, di condizionamento, TVCC; gli impianti di forza motrice, di </w:t>
      </w:r>
      <w:r w:rsidR="008E4F3F" w:rsidRPr="00552EE7">
        <w:rPr>
          <w:rFonts w:ascii="Arial Narrow" w:hAnsi="Arial Narrow"/>
          <w:sz w:val="22"/>
          <w:szCs w:val="22"/>
          <w:lang w:val="it-IT"/>
        </w:rPr>
        <w:t>illuminazione</w:t>
      </w:r>
      <w:r w:rsidR="008E4F3F" w:rsidRPr="00945818">
        <w:rPr>
          <w:rFonts w:ascii="Arial Narrow" w:hAnsi="Arial Narrow"/>
          <w:sz w:val="22"/>
          <w:szCs w:val="22"/>
          <w:lang w:val="it-IT"/>
        </w:rPr>
        <w:t>, fotovoltaici</w:t>
      </w:r>
      <w:r w:rsidR="00945818" w:rsidRPr="00945818">
        <w:rPr>
          <w:rFonts w:ascii="Arial Narrow" w:hAnsi="Arial Narrow"/>
          <w:sz w:val="22"/>
          <w:szCs w:val="22"/>
          <w:lang w:val="it-IT"/>
        </w:rPr>
        <w:t>, solari termici</w:t>
      </w:r>
      <w:r w:rsidR="008E4F3F" w:rsidRPr="00552EE7">
        <w:rPr>
          <w:rFonts w:ascii="Arial Narrow" w:hAnsi="Arial Narrow"/>
          <w:sz w:val="22"/>
          <w:szCs w:val="22"/>
          <w:lang w:val="it-IT"/>
        </w:rPr>
        <w:t xml:space="preserve"> ed audio</w:t>
      </w:r>
      <w:r w:rsidR="008E4F3F" w:rsidRPr="00670AEF">
        <w:rPr>
          <w:rFonts w:ascii="Arial Narrow" w:hAnsi="Arial Narrow"/>
          <w:sz w:val="22"/>
          <w:szCs w:val="22"/>
          <w:lang w:val="it-IT"/>
        </w:rPr>
        <w:t>-video, impianti vari ed ausiliari (impianto telefonico, impiant</w:t>
      </w:r>
      <w:r w:rsidR="00AA3384" w:rsidRPr="00670AEF">
        <w:rPr>
          <w:rFonts w:ascii="Arial Narrow" w:hAnsi="Arial Narrow"/>
          <w:sz w:val="22"/>
          <w:szCs w:val="22"/>
          <w:lang w:val="it-IT"/>
        </w:rPr>
        <w:t>i</w:t>
      </w:r>
      <w:r w:rsidR="008E4F3F" w:rsidRPr="00670AEF">
        <w:rPr>
          <w:rFonts w:ascii="Arial Narrow" w:hAnsi="Arial Narrow"/>
          <w:sz w:val="22"/>
          <w:szCs w:val="22"/>
          <w:lang w:val="it-IT"/>
        </w:rPr>
        <w:t xml:space="preserve"> per apertura cancelli con comandi a distanza e relativi sistemi di sicurezza) </w:t>
      </w:r>
      <w:r w:rsidR="0018181F" w:rsidRPr="00670AEF">
        <w:rPr>
          <w:rFonts w:ascii="Arial Narrow" w:hAnsi="Arial Narrow"/>
          <w:sz w:val="22"/>
          <w:szCs w:val="22"/>
          <w:lang w:val="it-IT"/>
        </w:rPr>
        <w:t xml:space="preserve">e quant'altro di impiantistica </w:t>
      </w:r>
      <w:r w:rsidR="00034735" w:rsidRPr="00670AEF">
        <w:rPr>
          <w:rFonts w:ascii="Arial Narrow" w:hAnsi="Arial Narrow"/>
          <w:sz w:val="22"/>
          <w:szCs w:val="22"/>
          <w:lang w:val="it-IT"/>
        </w:rPr>
        <w:t xml:space="preserve">sia </w:t>
      </w:r>
      <w:r w:rsidR="00BC319B" w:rsidRPr="00670AEF">
        <w:rPr>
          <w:rFonts w:ascii="Arial Narrow" w:hAnsi="Arial Narrow"/>
          <w:sz w:val="22"/>
          <w:szCs w:val="22"/>
          <w:lang w:val="it-IT"/>
        </w:rPr>
        <w:t>par</w:t>
      </w:r>
      <w:r w:rsidR="00ED4CFB" w:rsidRPr="00670AEF">
        <w:rPr>
          <w:rFonts w:ascii="Arial Narrow" w:hAnsi="Arial Narrow"/>
          <w:sz w:val="22"/>
          <w:szCs w:val="22"/>
          <w:lang w:val="it-IT"/>
        </w:rPr>
        <w:t>te integrante delle costruz</w:t>
      </w:r>
      <w:r w:rsidR="00FE110C" w:rsidRPr="00670AEF">
        <w:rPr>
          <w:rFonts w:ascii="Arial Narrow" w:hAnsi="Arial Narrow"/>
          <w:sz w:val="22"/>
          <w:szCs w:val="22"/>
          <w:lang w:val="it-IT"/>
        </w:rPr>
        <w:t xml:space="preserve">ioni; </w:t>
      </w:r>
      <w:r w:rsidR="00BC319B" w:rsidRPr="00670AEF">
        <w:rPr>
          <w:rFonts w:ascii="Arial Narrow" w:hAnsi="Arial Narrow"/>
          <w:sz w:val="22"/>
          <w:szCs w:val="22"/>
          <w:lang w:val="it-IT"/>
        </w:rPr>
        <w:t xml:space="preserve">i muri di cinta e le altre recinzioni, </w:t>
      </w:r>
      <w:r w:rsidR="0068192B" w:rsidRPr="00670AEF">
        <w:rPr>
          <w:rFonts w:ascii="Arial Narrow" w:hAnsi="Arial Narrow"/>
          <w:sz w:val="22"/>
          <w:szCs w:val="22"/>
          <w:lang w:val="it-IT"/>
        </w:rPr>
        <w:t xml:space="preserve">i piazzali e </w:t>
      </w:r>
      <w:r w:rsidR="00BC319B" w:rsidRPr="00670AEF">
        <w:rPr>
          <w:rFonts w:ascii="Arial Narrow" w:hAnsi="Arial Narrow"/>
          <w:sz w:val="22"/>
          <w:szCs w:val="22"/>
          <w:lang w:val="it-IT"/>
        </w:rPr>
        <w:t>le pavimentazioni stradali</w:t>
      </w:r>
      <w:r w:rsidR="0068192B" w:rsidRPr="00670AEF">
        <w:rPr>
          <w:rFonts w:ascii="Arial Narrow" w:hAnsi="Arial Narrow"/>
          <w:sz w:val="22"/>
          <w:szCs w:val="22"/>
          <w:lang w:val="it-IT"/>
        </w:rPr>
        <w:t xml:space="preserve"> nonché eventuali superfici e/o strutture di atterraggio e/o attracco</w:t>
      </w:r>
      <w:r w:rsidR="00BC319B" w:rsidRPr="00670AEF">
        <w:rPr>
          <w:rFonts w:ascii="Arial Narrow" w:hAnsi="Arial Narrow"/>
          <w:sz w:val="22"/>
          <w:szCs w:val="22"/>
          <w:lang w:val="it-IT"/>
        </w:rPr>
        <w:t xml:space="preserve"> esclusivamente di pertinenza delle costruzioni, </w:t>
      </w:r>
      <w:r w:rsidR="001D2CAA">
        <w:rPr>
          <w:rFonts w:ascii="Arial Narrow" w:hAnsi="Arial Narrow"/>
          <w:sz w:val="22"/>
          <w:szCs w:val="22"/>
          <w:lang w:val="it-IT"/>
        </w:rPr>
        <w:t xml:space="preserve">skate park, </w:t>
      </w:r>
      <w:r w:rsidR="006C60AD" w:rsidRPr="00670AEF">
        <w:rPr>
          <w:rFonts w:ascii="Arial Narrow" w:hAnsi="Arial Narrow"/>
          <w:sz w:val="22"/>
          <w:szCs w:val="22"/>
          <w:lang w:val="it-IT"/>
        </w:rPr>
        <w:t xml:space="preserve">gli impianti semaforici, cartelli stradali e di segnaletica in genere, </w:t>
      </w:r>
      <w:r w:rsidR="00BC319B" w:rsidRPr="00670AEF">
        <w:rPr>
          <w:rFonts w:ascii="Arial Narrow" w:hAnsi="Arial Narrow"/>
          <w:sz w:val="22"/>
          <w:szCs w:val="22"/>
          <w:lang w:val="it-IT"/>
        </w:rPr>
        <w:t xml:space="preserve">intendendosi altresì per Beni Immobili eventuali container, palloni pressostatici e tensostrutture, nonché ascensori, montacarichi, scale mobili, come pure altri impianti o </w:t>
      </w:r>
      <w:r w:rsidR="00BC319B" w:rsidRPr="00552EE7">
        <w:rPr>
          <w:rFonts w:ascii="Arial Narrow" w:hAnsi="Arial Narrow"/>
          <w:sz w:val="22"/>
          <w:szCs w:val="22"/>
          <w:lang w:val="it-IT"/>
        </w:rPr>
        <w:t>installazioni considerati immobili per loro natura e/o destinazion</w:t>
      </w:r>
      <w:r w:rsidR="00FE110C" w:rsidRPr="00552EE7">
        <w:rPr>
          <w:rFonts w:ascii="Arial Narrow" w:hAnsi="Arial Narrow"/>
          <w:sz w:val="22"/>
          <w:szCs w:val="22"/>
          <w:lang w:val="it-IT"/>
        </w:rPr>
        <w:t xml:space="preserve">e, </w:t>
      </w:r>
      <w:r w:rsidR="00B20E66" w:rsidRPr="00552EE7">
        <w:rPr>
          <w:rFonts w:ascii="Arial Narrow" w:hAnsi="Arial Narrow"/>
          <w:sz w:val="22"/>
          <w:szCs w:val="22"/>
          <w:lang w:val="it-IT"/>
        </w:rPr>
        <w:t xml:space="preserve">ivi comprese tappezzerie, </w:t>
      </w:r>
      <w:proofErr w:type="spellStart"/>
      <w:r w:rsidR="00B20E66" w:rsidRPr="00552EE7">
        <w:rPr>
          <w:rFonts w:ascii="Arial Narrow" w:hAnsi="Arial Narrow"/>
          <w:sz w:val="22"/>
          <w:szCs w:val="22"/>
          <w:lang w:val="it-IT"/>
        </w:rPr>
        <w:t>moquettes</w:t>
      </w:r>
      <w:proofErr w:type="spellEnd"/>
      <w:r w:rsidR="00B20E66" w:rsidRPr="00552EE7">
        <w:rPr>
          <w:rFonts w:ascii="Arial Narrow" w:hAnsi="Arial Narrow"/>
          <w:sz w:val="22"/>
          <w:szCs w:val="22"/>
          <w:lang w:val="it-IT"/>
        </w:rPr>
        <w:t xml:space="preserve">, </w:t>
      </w:r>
      <w:proofErr w:type="spellStart"/>
      <w:r w:rsidR="00B20E66" w:rsidRPr="00552EE7">
        <w:rPr>
          <w:rFonts w:ascii="Arial Narrow" w:hAnsi="Arial Narrow"/>
          <w:sz w:val="22"/>
          <w:szCs w:val="22"/>
          <w:lang w:val="it-IT"/>
        </w:rPr>
        <w:t>parquets</w:t>
      </w:r>
      <w:proofErr w:type="spellEnd"/>
      <w:r w:rsidR="00B20E66" w:rsidRPr="00552EE7">
        <w:rPr>
          <w:rFonts w:ascii="Arial Narrow" w:hAnsi="Arial Narrow"/>
          <w:sz w:val="22"/>
          <w:szCs w:val="22"/>
          <w:lang w:val="it-IT"/>
        </w:rPr>
        <w:t xml:space="preserve">, </w:t>
      </w:r>
      <w:r w:rsidR="00B20E66" w:rsidRPr="00E87CC7">
        <w:rPr>
          <w:rFonts w:ascii="Arial Narrow" w:hAnsi="Arial Narrow"/>
          <w:sz w:val="22"/>
          <w:szCs w:val="22"/>
          <w:lang w:val="it-IT"/>
        </w:rPr>
        <w:t>tinteggiature</w:t>
      </w:r>
      <w:r w:rsidR="005546E0" w:rsidRPr="00E87CC7">
        <w:rPr>
          <w:rFonts w:ascii="Arial Narrow" w:hAnsi="Arial Narrow"/>
          <w:sz w:val="22"/>
          <w:szCs w:val="22"/>
          <w:lang w:val="it-IT"/>
        </w:rPr>
        <w:t>,</w:t>
      </w:r>
      <w:r w:rsidR="00551C6D" w:rsidRPr="00E87CC7">
        <w:rPr>
          <w:rFonts w:ascii="Arial Narrow" w:hAnsi="Arial Narrow"/>
          <w:sz w:val="22"/>
          <w:szCs w:val="22"/>
          <w:lang w:val="it-IT"/>
        </w:rPr>
        <w:t xml:space="preserve"> </w:t>
      </w:r>
      <w:r w:rsidR="00945818" w:rsidRPr="00E87CC7">
        <w:rPr>
          <w:rFonts w:ascii="Arial Narrow" w:hAnsi="Arial Narrow"/>
          <w:sz w:val="22"/>
          <w:lang w:val="it-IT"/>
        </w:rPr>
        <w:t>i giardini ed i parchi anche con albero ad alto fusto e quanto possa trovarsi in tali aree o rientri nell’arredo urbano di pertinenza pubblica</w:t>
      </w:r>
      <w:r w:rsidR="00E87CC7" w:rsidRPr="00E87CC7">
        <w:rPr>
          <w:rFonts w:ascii="Arial Narrow" w:hAnsi="Arial Narrow"/>
          <w:sz w:val="22"/>
          <w:lang w:val="it-IT"/>
        </w:rPr>
        <w:t xml:space="preserve">. </w:t>
      </w:r>
      <w:r w:rsidR="002D3A99" w:rsidRPr="00E87CC7">
        <w:rPr>
          <w:rFonts w:ascii="Arial Narrow" w:hAnsi="Arial Narrow"/>
          <w:sz w:val="22"/>
          <w:szCs w:val="22"/>
          <w:lang w:val="it-IT"/>
        </w:rPr>
        <w:t xml:space="preserve">Si </w:t>
      </w:r>
      <w:r w:rsidR="002D3A99" w:rsidRPr="00670AEF">
        <w:rPr>
          <w:rFonts w:ascii="Arial Narrow" w:hAnsi="Arial Narrow"/>
          <w:sz w:val="22"/>
          <w:szCs w:val="22"/>
          <w:lang w:val="it-IT"/>
        </w:rPr>
        <w:t>intendono inclusi nel novero dei fabbricati anche quelli presenti nell’are</w:t>
      </w:r>
      <w:r w:rsidR="000B0E6F">
        <w:rPr>
          <w:rFonts w:ascii="Arial Narrow" w:hAnsi="Arial Narrow"/>
          <w:sz w:val="22"/>
          <w:szCs w:val="22"/>
          <w:lang w:val="it-IT"/>
        </w:rPr>
        <w:t xml:space="preserve">a cimiteriale e degli impianti </w:t>
      </w:r>
      <w:r w:rsidR="002D3A99" w:rsidRPr="00670AEF">
        <w:rPr>
          <w:rFonts w:ascii="Arial Narrow" w:hAnsi="Arial Narrow"/>
          <w:sz w:val="22"/>
          <w:szCs w:val="22"/>
          <w:lang w:val="it-IT"/>
        </w:rPr>
        <w:t>sportivi.</w:t>
      </w:r>
    </w:p>
    <w:p w:rsidR="00FB7669" w:rsidRPr="00670AEF" w:rsidRDefault="005F1857" w:rsidP="00FA5197">
      <w:pPr>
        <w:pStyle w:val="Rientrocorpodeltesto"/>
        <w:ind w:left="0"/>
        <w:jc w:val="both"/>
        <w:rPr>
          <w:rFonts w:ascii="Arial Narrow" w:hAnsi="Arial Narrow"/>
          <w:sz w:val="22"/>
          <w:lang w:val="it-IT"/>
        </w:rPr>
      </w:pPr>
      <w:r w:rsidRPr="00670AEF">
        <w:rPr>
          <w:rFonts w:ascii="Arial Narrow" w:hAnsi="Arial Narrow"/>
          <w:sz w:val="22"/>
          <w:lang w:val="it-IT"/>
        </w:rPr>
        <w:t>Sono inoltre compresi</w:t>
      </w:r>
      <w:r w:rsidR="002D3A99" w:rsidRPr="00670AEF">
        <w:rPr>
          <w:rFonts w:ascii="Arial Narrow" w:hAnsi="Arial Narrow"/>
          <w:sz w:val="22"/>
          <w:lang w:val="it-IT"/>
        </w:rPr>
        <w:t xml:space="preserve"> </w:t>
      </w:r>
      <w:r w:rsidRPr="00670AEF">
        <w:rPr>
          <w:rFonts w:ascii="Arial Narrow" w:hAnsi="Arial Narrow"/>
          <w:sz w:val="22"/>
          <w:lang w:val="it-IT"/>
        </w:rPr>
        <w:t xml:space="preserve">fabbricati, complessi di fabbricati e/o immobili in genere, </w:t>
      </w:r>
      <w:r w:rsidR="009D5CB4" w:rsidRPr="00670AEF">
        <w:rPr>
          <w:rFonts w:ascii="Arial Narrow" w:hAnsi="Arial Narrow"/>
          <w:sz w:val="22"/>
          <w:szCs w:val="22"/>
          <w:lang w:val="it-IT"/>
        </w:rPr>
        <w:t>prevalentemente in materiale incombustibile</w:t>
      </w:r>
      <w:r w:rsidR="009D5CB4" w:rsidRPr="00670AEF">
        <w:rPr>
          <w:rFonts w:ascii="Arial Narrow" w:hAnsi="Arial Narrow"/>
          <w:sz w:val="22"/>
          <w:lang w:val="it-IT"/>
        </w:rPr>
        <w:t xml:space="preserve">, </w:t>
      </w:r>
      <w:r w:rsidRPr="00670AEF">
        <w:rPr>
          <w:rFonts w:ascii="Arial Narrow" w:hAnsi="Arial Narrow"/>
          <w:sz w:val="22"/>
          <w:lang w:val="it-IT"/>
        </w:rPr>
        <w:t>comunque costruiti ed elevati fuori terra, loro parti e/o accessori o pertinenze aventi interesse storico, artistico, architettonico o di particolare pregio. Detti enti presentano o possono presentare particolarità architettoniche ed abbellimenti di vario tipo caratterizzanti tali entità immobiliare ed  in particolare a titolo e</w:t>
      </w:r>
      <w:r w:rsidR="00E94F4C" w:rsidRPr="00670AEF">
        <w:rPr>
          <w:rFonts w:ascii="Arial Narrow" w:hAnsi="Arial Narrow"/>
          <w:sz w:val="22"/>
          <w:lang w:val="it-IT"/>
        </w:rPr>
        <w:t>semplificativo e non limitativo</w:t>
      </w:r>
      <w:r w:rsidR="00FA5197" w:rsidRPr="00670AEF">
        <w:rPr>
          <w:rFonts w:ascii="Arial Narrow" w:hAnsi="Arial Narrow"/>
          <w:sz w:val="22"/>
          <w:lang w:val="it-IT"/>
        </w:rPr>
        <w:t xml:space="preserve">, </w:t>
      </w:r>
      <w:r w:rsidRPr="00670AEF">
        <w:rPr>
          <w:rFonts w:ascii="Arial Narrow" w:hAnsi="Arial Narrow"/>
          <w:sz w:val="22"/>
          <w:lang w:val="it-IT"/>
        </w:rPr>
        <w:t>m</w:t>
      </w:r>
      <w:r w:rsidR="00FA5197" w:rsidRPr="00670AEF">
        <w:rPr>
          <w:rFonts w:ascii="Arial Narrow" w:hAnsi="Arial Narrow"/>
          <w:sz w:val="22"/>
          <w:lang w:val="it-IT"/>
        </w:rPr>
        <w:t xml:space="preserve">onumenti, statue, colonne, cancellate, </w:t>
      </w:r>
      <w:r w:rsidRPr="00670AEF">
        <w:rPr>
          <w:rFonts w:ascii="Arial Narrow" w:hAnsi="Arial Narrow"/>
          <w:sz w:val="22"/>
          <w:lang w:val="it-IT"/>
        </w:rPr>
        <w:t>affreschi, stucchi, fregi, ornamenti,</w:t>
      </w:r>
      <w:r w:rsidR="00FA5197" w:rsidRPr="00670AEF">
        <w:rPr>
          <w:rFonts w:ascii="Arial Narrow" w:hAnsi="Arial Narrow"/>
          <w:sz w:val="22"/>
          <w:lang w:val="it-IT"/>
        </w:rPr>
        <w:t xml:space="preserve"> tinteggi, tappezzerie, </w:t>
      </w:r>
      <w:r w:rsidRPr="00670AEF">
        <w:rPr>
          <w:rFonts w:ascii="Arial Narrow" w:hAnsi="Arial Narrow"/>
          <w:sz w:val="22"/>
          <w:lang w:val="it-IT"/>
        </w:rPr>
        <w:t>fiss</w:t>
      </w:r>
      <w:r w:rsidR="00FA5197" w:rsidRPr="00670AEF">
        <w:rPr>
          <w:rFonts w:ascii="Arial Narrow" w:hAnsi="Arial Narrow"/>
          <w:sz w:val="22"/>
          <w:lang w:val="it-IT"/>
        </w:rPr>
        <w:t>i, infissi e serramenti d’epoca, parquet, moquette, mosaici.</w:t>
      </w:r>
    </w:p>
    <w:p w:rsidR="00AF4302" w:rsidRPr="00552EE7" w:rsidRDefault="00906E4B" w:rsidP="00FA5197">
      <w:pPr>
        <w:pStyle w:val="Rientrocorpodeltesto"/>
        <w:ind w:left="0"/>
        <w:jc w:val="both"/>
        <w:rPr>
          <w:rFonts w:ascii="Arial Narrow" w:hAnsi="Arial Narrow"/>
          <w:b/>
          <w:sz w:val="22"/>
          <w:lang w:val="it-IT"/>
        </w:rPr>
      </w:pPr>
      <w:r w:rsidRPr="00552EE7">
        <w:rPr>
          <w:rFonts w:ascii="Arial Narrow" w:hAnsi="Arial Narrow"/>
          <w:sz w:val="22"/>
          <w:lang w:val="it-IT"/>
        </w:rPr>
        <w:t xml:space="preserve">Per i </w:t>
      </w:r>
      <w:r w:rsidR="002D3A99" w:rsidRPr="00552EE7">
        <w:rPr>
          <w:rFonts w:ascii="Arial Narrow" w:hAnsi="Arial Narrow"/>
          <w:sz w:val="22"/>
          <w:lang w:val="it-IT"/>
        </w:rPr>
        <w:t>Beni Immobili di particolare interesse storico artistico</w:t>
      </w:r>
      <w:r w:rsidR="006C53BF" w:rsidRPr="00552EE7">
        <w:rPr>
          <w:rFonts w:ascii="Arial Narrow" w:hAnsi="Arial Narrow"/>
          <w:sz w:val="22"/>
          <w:lang w:val="it-IT"/>
        </w:rPr>
        <w:t>,</w:t>
      </w:r>
      <w:r w:rsidR="002D3A99" w:rsidRPr="00552EE7">
        <w:rPr>
          <w:rFonts w:ascii="Arial Narrow" w:hAnsi="Arial Narrow"/>
          <w:sz w:val="22"/>
          <w:lang w:val="it-IT"/>
        </w:rPr>
        <w:t xml:space="preserve"> </w:t>
      </w:r>
      <w:r w:rsidRPr="00552EE7">
        <w:rPr>
          <w:rFonts w:ascii="Arial Narrow" w:hAnsi="Arial Narrow"/>
          <w:sz w:val="22"/>
          <w:lang w:val="it-IT"/>
        </w:rPr>
        <w:t xml:space="preserve">che </w:t>
      </w:r>
      <w:r w:rsidR="002D3A99" w:rsidRPr="00552EE7">
        <w:rPr>
          <w:rFonts w:ascii="Arial Narrow" w:hAnsi="Arial Narrow"/>
          <w:sz w:val="22"/>
          <w:lang w:val="it-IT"/>
        </w:rPr>
        <w:t xml:space="preserve">sono soggetti alla disciplina della Legge 1 giugno 1939, n. 1089, così come modificato dal Decreto Legislativo 22 gennaio 2004, n. 42 Codice dei Beni Culturali e del Paesaggio </w:t>
      </w:r>
      <w:r w:rsidR="00552EE7">
        <w:rPr>
          <w:rFonts w:ascii="Arial Narrow" w:hAnsi="Arial Narrow"/>
          <w:sz w:val="22"/>
          <w:lang w:val="it-IT"/>
        </w:rPr>
        <w:lastRenderedPageBreak/>
        <w:t>e successivamente dalla L</w:t>
      </w:r>
      <w:r w:rsidR="00552EE7" w:rsidRPr="00552EE7">
        <w:rPr>
          <w:rFonts w:ascii="Arial Narrow" w:hAnsi="Arial Narrow"/>
          <w:sz w:val="22"/>
          <w:lang w:val="it-IT"/>
        </w:rPr>
        <w:t>egge 12 luglio 2011, n. 106</w:t>
      </w:r>
      <w:r w:rsidR="00552EE7">
        <w:rPr>
          <w:rFonts w:ascii="Arial Narrow" w:hAnsi="Arial Narrow"/>
          <w:sz w:val="22"/>
          <w:lang w:val="it-IT"/>
        </w:rPr>
        <w:t xml:space="preserve"> e </w:t>
      </w:r>
      <w:proofErr w:type="spellStart"/>
      <w:r w:rsidR="00552EE7">
        <w:rPr>
          <w:rFonts w:ascii="Arial Narrow" w:hAnsi="Arial Narrow"/>
          <w:sz w:val="22"/>
          <w:lang w:val="it-IT"/>
        </w:rPr>
        <w:t>s.mm.ii</w:t>
      </w:r>
      <w:proofErr w:type="spellEnd"/>
      <w:r w:rsidR="00552EE7">
        <w:rPr>
          <w:rFonts w:ascii="Arial Narrow" w:hAnsi="Arial Narrow"/>
          <w:sz w:val="22"/>
          <w:lang w:val="it-IT"/>
        </w:rPr>
        <w:t>.,</w:t>
      </w:r>
      <w:r w:rsidR="00552EE7">
        <w:rPr>
          <w:rFonts w:ascii="Calibri" w:hAnsi="Calibri"/>
          <w:color w:val="1F497D"/>
          <w:sz w:val="22"/>
          <w:szCs w:val="22"/>
          <w:lang w:val="it-IT"/>
        </w:rPr>
        <w:t xml:space="preserve"> </w:t>
      </w:r>
      <w:r w:rsidR="002D3A99" w:rsidRPr="00552EE7">
        <w:rPr>
          <w:rFonts w:ascii="Arial Narrow" w:hAnsi="Arial Narrow"/>
          <w:sz w:val="22"/>
          <w:lang w:val="it-IT"/>
        </w:rPr>
        <w:t>il premio di polizza ad essi assegnato è esente dall’imposta di assicurazione ai sensi della Legge n. 53 del 28 febbraio 1983</w:t>
      </w:r>
      <w:r w:rsidRPr="00552EE7">
        <w:rPr>
          <w:rFonts w:ascii="Arial Narrow" w:hAnsi="Arial Narrow"/>
          <w:sz w:val="22"/>
          <w:lang w:val="it-IT"/>
        </w:rPr>
        <w:t>.</w:t>
      </w:r>
      <w:r w:rsidR="000B0E6F" w:rsidRPr="00552EE7">
        <w:rPr>
          <w:rFonts w:ascii="Arial Narrow" w:hAnsi="Arial Narrow"/>
          <w:sz w:val="22"/>
          <w:lang w:val="it-IT"/>
        </w:rPr>
        <w:t xml:space="preserve"> </w:t>
      </w:r>
    </w:p>
    <w:p w:rsidR="00411632" w:rsidRPr="00670AEF" w:rsidRDefault="00411632" w:rsidP="00411632">
      <w:pPr>
        <w:pStyle w:val="Titolo-2"/>
        <w:outlineLvl w:val="0"/>
        <w:rPr>
          <w:color w:val="auto"/>
        </w:rPr>
      </w:pPr>
      <w:bookmarkStart w:id="52" w:name="_Toc424047827"/>
      <w:r w:rsidRPr="00670AEF">
        <w:rPr>
          <w:color w:val="auto"/>
        </w:rPr>
        <w:t>CONTENUTO:</w:t>
      </w:r>
      <w:bookmarkEnd w:id="52"/>
    </w:p>
    <w:p w:rsidR="00BC319B" w:rsidRPr="00670AEF" w:rsidRDefault="00411632" w:rsidP="00411632">
      <w:pPr>
        <w:pStyle w:val="Titolo-2"/>
        <w:outlineLvl w:val="0"/>
        <w:rPr>
          <w:color w:val="auto"/>
        </w:rPr>
      </w:pPr>
      <w:bookmarkStart w:id="53" w:name="_Toc424047828"/>
      <w:r w:rsidRPr="00670AEF">
        <w:rPr>
          <w:color w:val="auto"/>
        </w:rPr>
        <w:t xml:space="preserve">A) </w:t>
      </w:r>
      <w:r w:rsidR="00BC319B" w:rsidRPr="00670AEF">
        <w:rPr>
          <w:color w:val="auto"/>
        </w:rPr>
        <w:t>Beni Mobili</w:t>
      </w:r>
      <w:bookmarkEnd w:id="53"/>
    </w:p>
    <w:p w:rsidR="00BC319B" w:rsidRPr="00670AEF" w:rsidRDefault="00BC319B">
      <w:pPr>
        <w:pStyle w:val="Testo"/>
      </w:pPr>
      <w:r w:rsidRPr="00670AEF">
        <w:t>come tali intendendosi tutto quanto, sia fisso che mobile, diverso da Beni Immobili, nonché quant’altro ad utilizzo delle attività svo</w:t>
      </w:r>
      <w:r w:rsidR="00D37BC7" w:rsidRPr="00670AEF">
        <w:t xml:space="preserve">lte, compresi </w:t>
      </w:r>
      <w:r w:rsidR="00CA7101" w:rsidRPr="00670AEF">
        <w:t>Oggetti d’Arte, Valori</w:t>
      </w:r>
      <w:r w:rsidR="00B54D57" w:rsidRPr="00670AEF">
        <w:t xml:space="preserve">, </w:t>
      </w:r>
      <w:r w:rsidR="00F442FF">
        <w:t xml:space="preserve">Archivio storico, </w:t>
      </w:r>
      <w:r w:rsidR="00935577" w:rsidRPr="00670AEF">
        <w:t xml:space="preserve">Beni Elettronici, </w:t>
      </w:r>
      <w:r w:rsidR="00B54D57" w:rsidRPr="00670AEF">
        <w:t>Preziosi</w:t>
      </w:r>
      <w:r w:rsidR="00E76178" w:rsidRPr="00670AEF">
        <w:t xml:space="preserve"> e</w:t>
      </w:r>
      <w:r w:rsidR="00294621" w:rsidRPr="00670AEF">
        <w:t xml:space="preserve"> </w:t>
      </w:r>
      <w:r w:rsidR="00D37BC7" w:rsidRPr="00670AEF">
        <w:t>Veicoli</w:t>
      </w:r>
      <w:r w:rsidR="00932003" w:rsidRPr="00670AEF">
        <w:t xml:space="preserve"> </w:t>
      </w:r>
      <w:r w:rsidR="004D4743" w:rsidRPr="00670AEF">
        <w:t xml:space="preserve">iscritti </w:t>
      </w:r>
      <w:r w:rsidR="00D860F8">
        <w:t xml:space="preserve">o meno </w:t>
      </w:r>
      <w:r w:rsidR="004D4743" w:rsidRPr="00670AEF">
        <w:t xml:space="preserve">al PRA di proprietà e/o </w:t>
      </w:r>
      <w:r w:rsidR="00885800" w:rsidRPr="00670AEF">
        <w:t xml:space="preserve">in custodia al Contraente </w:t>
      </w:r>
      <w:r w:rsidR="00945818">
        <w:t xml:space="preserve">e/o Assicurato </w:t>
      </w:r>
      <w:r w:rsidR="00932003" w:rsidRPr="00670AEF">
        <w:t>per obblighi di legge</w:t>
      </w:r>
      <w:r w:rsidR="00D37BC7" w:rsidRPr="00670AEF">
        <w:t>.</w:t>
      </w:r>
    </w:p>
    <w:p w:rsidR="00D35A6C" w:rsidRPr="00670AEF" w:rsidRDefault="00411632" w:rsidP="00D35A6C">
      <w:pPr>
        <w:pStyle w:val="Titolo-2"/>
        <w:outlineLvl w:val="0"/>
        <w:rPr>
          <w:color w:val="auto"/>
        </w:rPr>
      </w:pPr>
      <w:bookmarkStart w:id="54" w:name="_Toc424047829"/>
      <w:r w:rsidRPr="00670AEF">
        <w:rPr>
          <w:color w:val="auto"/>
        </w:rPr>
        <w:t xml:space="preserve">B) </w:t>
      </w:r>
      <w:r w:rsidR="00D35A6C" w:rsidRPr="00670AEF">
        <w:rPr>
          <w:color w:val="auto"/>
        </w:rPr>
        <w:t>Beni Elettronici</w:t>
      </w:r>
      <w:bookmarkEnd w:id="54"/>
    </w:p>
    <w:p w:rsidR="00E72C9E" w:rsidRPr="00670AEF" w:rsidRDefault="00D35A6C" w:rsidP="00E72C9E">
      <w:pPr>
        <w:pStyle w:val="Testo"/>
      </w:pPr>
      <w:r w:rsidRPr="00670AEF">
        <w:t>come tali intendendosi</w:t>
      </w:r>
      <w:r w:rsidR="005F038D" w:rsidRPr="00670AEF">
        <w:t>,</w:t>
      </w:r>
      <w:r w:rsidRPr="00670AEF">
        <w:t xml:space="preserve"> </w:t>
      </w:r>
      <w:r w:rsidR="005F038D" w:rsidRPr="00670AEF">
        <w:t xml:space="preserve">a titolo esemplificativo e non limitativo, </w:t>
      </w:r>
      <w:r w:rsidR="008C476E" w:rsidRPr="00670AEF">
        <w:t xml:space="preserve">le macchine e le apparecchiature a corrente debole </w:t>
      </w:r>
      <w:r w:rsidR="001F0345" w:rsidRPr="00670AEF">
        <w:t>per ufficio, per attività amministrative e correlate, per tutti gli impianti e macchinari</w:t>
      </w:r>
      <w:r w:rsidR="00FD59ED" w:rsidRPr="00670AEF">
        <w:t xml:space="preserve"> in genere</w:t>
      </w:r>
      <w:r w:rsidR="001F0345" w:rsidRPr="00670AEF">
        <w:t xml:space="preserve"> </w:t>
      </w:r>
      <w:r w:rsidR="00787D5C" w:rsidRPr="00670AEF">
        <w:t>adibiti</w:t>
      </w:r>
      <w:r w:rsidR="001F0345" w:rsidRPr="00670AEF">
        <w:t xml:space="preserve"> all’</w:t>
      </w:r>
      <w:r w:rsidRPr="00670AEF">
        <w:t>elaborazione, interpretazione, comunicazione di dati, il software o le istruzioni codificate da parte di processori e</w:t>
      </w:r>
      <w:r w:rsidR="008C476E" w:rsidRPr="00670AEF">
        <w:t>lettronici e/o elettromeccanici</w:t>
      </w:r>
      <w:r w:rsidRPr="00670AEF">
        <w:t xml:space="preserve"> quali</w:t>
      </w:r>
      <w:r w:rsidR="008C476E" w:rsidRPr="00670AEF">
        <w:t>,</w:t>
      </w:r>
      <w:r w:rsidRPr="00670AEF">
        <w:t xml:space="preserve"> a titolo esemplificativo </w:t>
      </w:r>
      <w:r w:rsidR="008C476E" w:rsidRPr="00670AEF">
        <w:t xml:space="preserve">e non limitativo, </w:t>
      </w:r>
      <w:r w:rsidRPr="00670AEF">
        <w:t>impianti e/o macchine di elaborazione dati, segnalazione, rilevazione, trasmissione, comunicazione, ricezione, registrazione, misurazione e gli apparecchi audiofonovisivi</w:t>
      </w:r>
      <w:r w:rsidR="00C8241B" w:rsidRPr="00670AEF">
        <w:t>,</w:t>
      </w:r>
      <w:r w:rsidR="00F20EB2" w:rsidRPr="00670AEF">
        <w:t xml:space="preserve"> comprese</w:t>
      </w:r>
      <w:r w:rsidRPr="00670AEF">
        <w:t xml:space="preserve"> le relative parti accessorie e/o i loro componenti</w:t>
      </w:r>
      <w:r w:rsidR="00734A57" w:rsidRPr="00670AEF">
        <w:t xml:space="preserve"> e</w:t>
      </w:r>
      <w:r w:rsidR="00DD1519" w:rsidRPr="00670AEF">
        <w:t xml:space="preserve"> compresi i Beni Elettronici ad Impiego Mobile</w:t>
      </w:r>
      <w:r w:rsidRPr="00670AEF">
        <w:t>.</w:t>
      </w:r>
      <w:r w:rsidR="00CA7101" w:rsidRPr="00670AEF">
        <w:t xml:space="preserve">  </w:t>
      </w:r>
      <w:r w:rsidR="00876D14" w:rsidRPr="00670AEF">
        <w:t xml:space="preserve">Sono </w:t>
      </w:r>
      <w:r w:rsidR="009319EF" w:rsidRPr="00670AEF">
        <w:t xml:space="preserve">altresì </w:t>
      </w:r>
      <w:r w:rsidR="00876D14" w:rsidRPr="00670AEF">
        <w:t xml:space="preserve">compresi i </w:t>
      </w:r>
      <w:r w:rsidR="00CE376C" w:rsidRPr="00670AEF">
        <w:t>P</w:t>
      </w:r>
      <w:r w:rsidR="00CA7101" w:rsidRPr="00670AEF">
        <w:t>rogrammi in licenza d’uso e simili</w:t>
      </w:r>
      <w:r w:rsidR="00E72C9E" w:rsidRPr="00670AEF">
        <w:t>, i Supporti Dati e i conduttori esterni collegati alle cose assicurate</w:t>
      </w:r>
      <w:r w:rsidR="00D93ACE" w:rsidRPr="00670AEF">
        <w:t>.</w:t>
      </w:r>
    </w:p>
    <w:p w:rsidR="00D35A6C" w:rsidRPr="00670AEF" w:rsidRDefault="00411632" w:rsidP="00D35A6C">
      <w:pPr>
        <w:pStyle w:val="Titolo-2"/>
        <w:outlineLvl w:val="0"/>
        <w:rPr>
          <w:color w:val="auto"/>
        </w:rPr>
      </w:pPr>
      <w:bookmarkStart w:id="55" w:name="_Toc424047830"/>
      <w:r w:rsidRPr="00670AEF">
        <w:rPr>
          <w:color w:val="auto"/>
        </w:rPr>
        <w:t xml:space="preserve">C) </w:t>
      </w:r>
      <w:r w:rsidR="00D35A6C" w:rsidRPr="00670AEF">
        <w:rPr>
          <w:color w:val="auto"/>
        </w:rPr>
        <w:t>Beni Elettronici Ad Impiego Mobile</w:t>
      </w:r>
      <w:bookmarkEnd w:id="55"/>
    </w:p>
    <w:p w:rsidR="00CE376C" w:rsidRPr="00670AEF" w:rsidRDefault="00250CDC" w:rsidP="00B227D1">
      <w:pPr>
        <w:pStyle w:val="Testo"/>
      </w:pPr>
      <w:r w:rsidRPr="00670AEF">
        <w:t>c</w:t>
      </w:r>
      <w:r w:rsidR="00D35A6C" w:rsidRPr="00670AEF">
        <w:t xml:space="preserve">ome tali intendendosi i beni elettronici </w:t>
      </w:r>
      <w:r w:rsidR="0071431B" w:rsidRPr="00670AEF">
        <w:t xml:space="preserve">che per la loro particolare natura possono essere </w:t>
      </w:r>
      <w:r w:rsidR="00372E81" w:rsidRPr="00670AEF">
        <w:t>trasportati ed utilizzati al di fuori dei Beni Immobili</w:t>
      </w:r>
      <w:r w:rsidRPr="00670AEF">
        <w:t>, anche all’interno di veicoli di proprietà od in uso al Contraente</w:t>
      </w:r>
      <w:r w:rsidR="00372E81" w:rsidRPr="00670AEF">
        <w:t xml:space="preserve">, </w:t>
      </w:r>
      <w:r w:rsidR="0071431B" w:rsidRPr="00670AEF">
        <w:t xml:space="preserve">nonché i beni elettronici ubicati all’aperto </w:t>
      </w:r>
      <w:r w:rsidRPr="00670AEF">
        <w:t>per naturale uso e destinazione</w:t>
      </w:r>
      <w:r w:rsidR="00B227D1" w:rsidRPr="00670AEF">
        <w:t xml:space="preserve">. </w:t>
      </w:r>
      <w:r w:rsidR="00CE376C" w:rsidRPr="00670AEF">
        <w:t xml:space="preserve">A titolo esemplificativo e non limitativo nella presente definizione sono compresi personal </w:t>
      </w:r>
      <w:proofErr w:type="spellStart"/>
      <w:r w:rsidR="00CE376C" w:rsidRPr="00670AEF">
        <w:t>computers</w:t>
      </w:r>
      <w:proofErr w:type="spellEnd"/>
      <w:r w:rsidR="00CE376C" w:rsidRPr="00670AEF">
        <w:t>, telefoni cellulari, satellitari portatili, apparecchi radio ed apparecchi radio ricetrasmittenti, autovelox, etilometri, impianti ed apparecchi di rilevazione in genere, impianti portatili di condizionamento e riscaldamento, apparecchiature elettromedicali e per la diagnostica portatili, apparecchi acustici esterni, impianti ed apparecchiature stabilmente fissati su veicoli o natanti di proprietà o in uso al Con</w:t>
      </w:r>
      <w:r w:rsidR="00B227D1" w:rsidRPr="00670AEF">
        <w:t>traente.</w:t>
      </w:r>
      <w:r w:rsidR="00A353D5" w:rsidRPr="00670AEF">
        <w:t xml:space="preserve"> Nella presente definizione si intendono inclusi supporti dati a servizio degli apparecchi ad impiego mobile</w:t>
      </w:r>
      <w:r w:rsidR="0039183D" w:rsidRPr="00670AEF">
        <w:t>.</w:t>
      </w:r>
    </w:p>
    <w:p w:rsidR="002338BF" w:rsidRPr="00670AEF" w:rsidRDefault="002338BF" w:rsidP="002338BF">
      <w:pPr>
        <w:pStyle w:val="Titolo-2"/>
        <w:outlineLvl w:val="0"/>
        <w:rPr>
          <w:color w:val="auto"/>
        </w:rPr>
      </w:pPr>
      <w:bookmarkStart w:id="56" w:name="_Toc424047831"/>
      <w:r w:rsidRPr="00670AEF">
        <w:rPr>
          <w:color w:val="auto"/>
        </w:rPr>
        <w:t>D) Supporti Dati</w:t>
      </w:r>
      <w:bookmarkEnd w:id="56"/>
      <w:r w:rsidRPr="00670AEF">
        <w:rPr>
          <w:color w:val="auto"/>
        </w:rPr>
        <w:t xml:space="preserve"> </w:t>
      </w:r>
    </w:p>
    <w:p w:rsidR="00F34A6B" w:rsidRPr="00670AEF" w:rsidRDefault="002338BF" w:rsidP="00F17745">
      <w:pPr>
        <w:ind w:right="8"/>
        <w:jc w:val="both"/>
        <w:rPr>
          <w:rFonts w:ascii="Arial Narrow" w:hAnsi="Arial Narrow"/>
          <w:sz w:val="22"/>
          <w:szCs w:val="20"/>
        </w:rPr>
      </w:pPr>
      <w:r w:rsidRPr="00670AEF">
        <w:rPr>
          <w:rFonts w:ascii="Arial Narrow" w:hAnsi="Arial Narrow"/>
          <w:sz w:val="22"/>
          <w:szCs w:val="20"/>
        </w:rPr>
        <w:t xml:space="preserve">come tali intendendosi </w:t>
      </w:r>
      <w:r w:rsidR="00C56CA8" w:rsidRPr="00670AEF">
        <w:rPr>
          <w:rFonts w:ascii="Arial Narrow" w:hAnsi="Arial Narrow"/>
          <w:sz w:val="22"/>
          <w:szCs w:val="20"/>
        </w:rPr>
        <w:t>il materiale, sia intercambiabile che fisso, ad uso memoria di massa per la memorizzazione di dati e cioè di informazioni logicamente strutturate, elaborabili e modificabili a mezzo di programmi</w:t>
      </w:r>
      <w:r w:rsidR="00C55905" w:rsidRPr="00670AEF">
        <w:rPr>
          <w:rFonts w:ascii="Arial Narrow" w:hAnsi="Arial Narrow"/>
          <w:sz w:val="22"/>
          <w:szCs w:val="20"/>
        </w:rPr>
        <w:t>.</w:t>
      </w:r>
    </w:p>
    <w:p w:rsidR="00172DF5" w:rsidRPr="00BB2439" w:rsidRDefault="00172DF5" w:rsidP="00BB2439">
      <w:pPr>
        <w:pStyle w:val="TestoRientro15"/>
        <w:ind w:left="0"/>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172DF5" w:rsidTr="00FD182F">
        <w:trPr>
          <w:trHeight w:val="630"/>
        </w:trPr>
        <w:tc>
          <w:tcPr>
            <w:tcW w:w="10188" w:type="dxa"/>
            <w:tcBorders>
              <w:top w:val="single" w:sz="8" w:space="0" w:color="000000"/>
            </w:tcBorders>
            <w:vAlign w:val="center"/>
          </w:tcPr>
          <w:p w:rsidR="00172DF5" w:rsidRDefault="00172DF5" w:rsidP="00FD182F">
            <w:pPr>
              <w:pStyle w:val="partepaginabianca"/>
              <w:snapToGrid w:val="0"/>
            </w:pPr>
          </w:p>
        </w:tc>
      </w:tr>
    </w:tbl>
    <w:p w:rsidR="007B20B4" w:rsidRDefault="007B20B4" w:rsidP="009A4A2F">
      <w:pPr>
        <w:pStyle w:val="Titolo-2"/>
      </w:pPr>
    </w:p>
    <w:p w:rsidR="009A4A2F" w:rsidRPr="009A4A2F" w:rsidRDefault="007B20B4" w:rsidP="009A4A2F">
      <w:pPr>
        <w:pStyle w:val="Titolo-2"/>
      </w:pPr>
      <w:r>
        <w:br w:type="page"/>
      </w:r>
      <w:bookmarkStart w:id="57" w:name="_Toc424047832"/>
      <w:r w:rsidR="009A4A2F" w:rsidRPr="009A4A2F">
        <w:lastRenderedPageBreak/>
        <w:t>Somme Assicurate</w:t>
      </w:r>
      <w:bookmarkEnd w:id="57"/>
      <w:r w:rsidR="009A4A2F">
        <w:t xml:space="preserve"> </w:t>
      </w:r>
    </w:p>
    <w:p w:rsidR="009A4A2F" w:rsidRDefault="009A4A2F" w:rsidP="009A4A2F">
      <w:pPr>
        <w:pStyle w:val="TestoRientro15"/>
      </w:pPr>
    </w:p>
    <w:tbl>
      <w:tblPr>
        <w:tblW w:w="9141"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04"/>
        <w:gridCol w:w="5677"/>
        <w:gridCol w:w="2260"/>
      </w:tblGrid>
      <w:tr w:rsidR="009A4A2F" w:rsidRPr="00FC2C1B" w:rsidTr="009A4A2F">
        <w:trPr>
          <w:cantSplit/>
          <w:trHeight w:val="398"/>
        </w:trPr>
        <w:tc>
          <w:tcPr>
            <w:tcW w:w="1204" w:type="dxa"/>
            <w:vAlign w:val="center"/>
          </w:tcPr>
          <w:p w:rsidR="009A4A2F" w:rsidRDefault="009A4A2F" w:rsidP="009A4A2F">
            <w:pPr>
              <w:snapToGrid w:val="0"/>
              <w:jc w:val="center"/>
              <w:rPr>
                <w:rFonts w:ascii="Arial Narrow" w:hAnsi="Arial Narrow" w:cs="Arial"/>
                <w:b/>
                <w:sz w:val="22"/>
                <w:szCs w:val="22"/>
              </w:rPr>
            </w:pPr>
          </w:p>
          <w:p w:rsidR="009A4A2F" w:rsidRPr="00FC2C1B" w:rsidRDefault="009A4A2F" w:rsidP="009A4A2F">
            <w:pPr>
              <w:snapToGrid w:val="0"/>
              <w:jc w:val="center"/>
              <w:rPr>
                <w:rFonts w:ascii="Arial Narrow" w:hAnsi="Arial Narrow" w:cs="Arial"/>
                <w:b/>
                <w:sz w:val="22"/>
                <w:szCs w:val="22"/>
              </w:rPr>
            </w:pPr>
            <w:r w:rsidRPr="00FC2C1B">
              <w:rPr>
                <w:rFonts w:ascii="Arial Narrow" w:hAnsi="Arial Narrow" w:cs="Arial"/>
                <w:b/>
                <w:sz w:val="22"/>
                <w:szCs w:val="22"/>
              </w:rPr>
              <w:t>Partita n.</w:t>
            </w:r>
          </w:p>
        </w:tc>
        <w:tc>
          <w:tcPr>
            <w:tcW w:w="5677" w:type="dxa"/>
            <w:vAlign w:val="center"/>
          </w:tcPr>
          <w:p w:rsidR="009A4A2F" w:rsidRPr="002F42C0" w:rsidRDefault="009A4A2F" w:rsidP="009A4A2F">
            <w:pPr>
              <w:snapToGrid w:val="0"/>
              <w:jc w:val="center"/>
              <w:rPr>
                <w:rFonts w:ascii="Arial Narrow" w:hAnsi="Arial Narrow" w:cs="Arial"/>
                <w:b/>
                <w:sz w:val="22"/>
                <w:szCs w:val="22"/>
              </w:rPr>
            </w:pPr>
            <w:r w:rsidRPr="002F42C0">
              <w:rPr>
                <w:rFonts w:ascii="Arial Narrow" w:hAnsi="Arial Narrow" w:cs="Arial"/>
                <w:b/>
                <w:sz w:val="22"/>
                <w:szCs w:val="22"/>
              </w:rPr>
              <w:t>Beni Assicurati</w:t>
            </w:r>
            <w:r w:rsidR="003504FB" w:rsidRPr="002F42C0">
              <w:rPr>
                <w:rFonts w:ascii="Arial Narrow" w:hAnsi="Arial Narrow" w:cs="Arial"/>
                <w:b/>
                <w:sz w:val="22"/>
                <w:szCs w:val="22"/>
              </w:rPr>
              <w:t xml:space="preserve"> a</w:t>
            </w:r>
            <w:r w:rsidR="00BA73F9" w:rsidRPr="002F42C0">
              <w:rPr>
                <w:rFonts w:ascii="Arial Narrow" w:hAnsi="Arial Narrow" w:cs="Arial"/>
                <w:b/>
                <w:sz w:val="22"/>
                <w:szCs w:val="22"/>
              </w:rPr>
              <w:t xml:space="preserve"> Valore Intero</w:t>
            </w:r>
          </w:p>
        </w:tc>
        <w:tc>
          <w:tcPr>
            <w:tcW w:w="2260" w:type="dxa"/>
            <w:vAlign w:val="center"/>
          </w:tcPr>
          <w:p w:rsidR="009A4A2F" w:rsidRPr="002F42C0" w:rsidRDefault="009A4A2F" w:rsidP="009A4A2F">
            <w:pPr>
              <w:snapToGrid w:val="0"/>
              <w:jc w:val="center"/>
              <w:rPr>
                <w:rFonts w:ascii="Arial Narrow" w:hAnsi="Arial Narrow" w:cs="Arial"/>
                <w:b/>
                <w:sz w:val="22"/>
                <w:szCs w:val="22"/>
              </w:rPr>
            </w:pPr>
            <w:r w:rsidRPr="002F42C0">
              <w:rPr>
                <w:rFonts w:ascii="Arial Narrow" w:hAnsi="Arial Narrow" w:cs="Arial"/>
                <w:b/>
                <w:sz w:val="22"/>
                <w:szCs w:val="22"/>
              </w:rPr>
              <w:t>Somme assicurate</w:t>
            </w:r>
            <w:r w:rsidR="00624D82">
              <w:rPr>
                <w:rFonts w:ascii="Arial Narrow" w:hAnsi="Arial Narrow" w:cs="Arial"/>
                <w:b/>
                <w:sz w:val="22"/>
                <w:szCs w:val="22"/>
              </w:rPr>
              <w:t xml:space="preserve"> €</w:t>
            </w:r>
          </w:p>
        </w:tc>
      </w:tr>
      <w:tr w:rsidR="009A4A2F" w:rsidRPr="00FC2C1B" w:rsidTr="009A4A2F">
        <w:trPr>
          <w:cantSplit/>
          <w:trHeight w:val="593"/>
        </w:trPr>
        <w:tc>
          <w:tcPr>
            <w:tcW w:w="1204" w:type="dxa"/>
            <w:vAlign w:val="center"/>
          </w:tcPr>
          <w:p w:rsidR="009A4A2F" w:rsidRPr="00984633" w:rsidRDefault="009A4A2F" w:rsidP="009A4A2F">
            <w:pPr>
              <w:snapToGrid w:val="0"/>
              <w:jc w:val="center"/>
              <w:rPr>
                <w:rFonts w:ascii="Arial Narrow" w:hAnsi="Arial Narrow" w:cs="Arial"/>
                <w:sz w:val="22"/>
                <w:szCs w:val="22"/>
              </w:rPr>
            </w:pPr>
            <w:r w:rsidRPr="00984633">
              <w:rPr>
                <w:rFonts w:ascii="Arial Narrow" w:hAnsi="Arial Narrow" w:cs="Arial"/>
                <w:sz w:val="22"/>
                <w:szCs w:val="22"/>
              </w:rPr>
              <w:t>1</w:t>
            </w:r>
          </w:p>
        </w:tc>
        <w:tc>
          <w:tcPr>
            <w:tcW w:w="5677" w:type="dxa"/>
            <w:vAlign w:val="center"/>
          </w:tcPr>
          <w:p w:rsidR="009A4A2F" w:rsidRPr="00984633" w:rsidRDefault="009A4A2F" w:rsidP="00F8047D">
            <w:pPr>
              <w:snapToGrid w:val="0"/>
              <w:rPr>
                <w:rFonts w:ascii="Arial Narrow" w:hAnsi="Arial Narrow" w:cs="Arial"/>
                <w:sz w:val="22"/>
                <w:szCs w:val="22"/>
              </w:rPr>
            </w:pPr>
            <w:r w:rsidRPr="00984633">
              <w:rPr>
                <w:rFonts w:ascii="Arial Narrow" w:hAnsi="Arial Narrow" w:cs="Arial"/>
                <w:b/>
                <w:sz w:val="22"/>
                <w:szCs w:val="22"/>
              </w:rPr>
              <w:t xml:space="preserve">Beni Immobili </w:t>
            </w:r>
          </w:p>
        </w:tc>
        <w:tc>
          <w:tcPr>
            <w:tcW w:w="2260" w:type="dxa"/>
            <w:vAlign w:val="center"/>
          </w:tcPr>
          <w:p w:rsidR="009A4A2F" w:rsidRPr="00984633" w:rsidRDefault="00984633" w:rsidP="008E2A06">
            <w:pPr>
              <w:snapToGrid w:val="0"/>
              <w:jc w:val="right"/>
              <w:rPr>
                <w:rFonts w:ascii="Arial Narrow" w:hAnsi="Arial Narrow" w:cs="Arial"/>
                <w:b/>
                <w:sz w:val="22"/>
                <w:szCs w:val="22"/>
              </w:rPr>
            </w:pPr>
            <w:r w:rsidRPr="00984633">
              <w:rPr>
                <w:rFonts w:ascii="Arial Narrow" w:hAnsi="Arial Narrow" w:cs="Arial"/>
                <w:b/>
                <w:sz w:val="22"/>
                <w:szCs w:val="22"/>
              </w:rPr>
              <w:t>22.402.931,60</w:t>
            </w:r>
          </w:p>
        </w:tc>
      </w:tr>
      <w:tr w:rsidR="00286A12" w:rsidRPr="00FC2C1B" w:rsidTr="009A4A2F">
        <w:trPr>
          <w:cantSplit/>
          <w:trHeight w:val="593"/>
        </w:trPr>
        <w:tc>
          <w:tcPr>
            <w:tcW w:w="1204" w:type="dxa"/>
            <w:vAlign w:val="center"/>
          </w:tcPr>
          <w:p w:rsidR="00286A12" w:rsidRPr="00FC2C1B" w:rsidRDefault="00286A12" w:rsidP="009A4A2F">
            <w:pPr>
              <w:snapToGrid w:val="0"/>
              <w:jc w:val="center"/>
              <w:rPr>
                <w:rFonts w:ascii="Arial Narrow" w:hAnsi="Arial Narrow" w:cs="Arial"/>
                <w:sz w:val="22"/>
                <w:szCs w:val="22"/>
              </w:rPr>
            </w:pPr>
            <w:r w:rsidRPr="00FC2C1B">
              <w:rPr>
                <w:rFonts w:ascii="Arial Narrow" w:hAnsi="Arial Narrow" w:cs="Arial"/>
                <w:sz w:val="22"/>
                <w:szCs w:val="22"/>
              </w:rPr>
              <w:t>1a</w:t>
            </w:r>
          </w:p>
        </w:tc>
        <w:tc>
          <w:tcPr>
            <w:tcW w:w="5677" w:type="dxa"/>
            <w:vAlign w:val="center"/>
          </w:tcPr>
          <w:p w:rsidR="00286A12" w:rsidRPr="00984633" w:rsidRDefault="00286A12" w:rsidP="008E2A06">
            <w:pPr>
              <w:snapToGrid w:val="0"/>
              <w:rPr>
                <w:rFonts w:ascii="Arial Narrow" w:hAnsi="Arial Narrow" w:cs="Arial"/>
                <w:b/>
                <w:sz w:val="22"/>
                <w:szCs w:val="22"/>
              </w:rPr>
            </w:pPr>
            <w:r w:rsidRPr="00984633">
              <w:rPr>
                <w:rFonts w:ascii="Arial Narrow" w:hAnsi="Arial Narrow" w:cs="Arial"/>
                <w:b/>
                <w:sz w:val="22"/>
                <w:szCs w:val="22"/>
              </w:rPr>
              <w:t>Beni Immobili di particolare interesse storico artistico</w:t>
            </w:r>
            <w:r w:rsidR="00AD78C4" w:rsidRPr="00984633">
              <w:rPr>
                <w:rFonts w:ascii="Arial Narrow" w:hAnsi="Arial Narrow" w:cs="Arial"/>
                <w:b/>
                <w:sz w:val="22"/>
                <w:szCs w:val="22"/>
              </w:rPr>
              <w:t xml:space="preserve"> </w:t>
            </w:r>
            <w:r w:rsidR="00717231" w:rsidRPr="00984633">
              <w:rPr>
                <w:rFonts w:ascii="Arial Narrow" w:hAnsi="Arial Narrow" w:cs="Arial"/>
                <w:b/>
                <w:sz w:val="22"/>
                <w:szCs w:val="22"/>
              </w:rPr>
              <w:t xml:space="preserve"> </w:t>
            </w:r>
          </w:p>
        </w:tc>
        <w:tc>
          <w:tcPr>
            <w:tcW w:w="2260" w:type="dxa"/>
            <w:vAlign w:val="center"/>
          </w:tcPr>
          <w:p w:rsidR="00286A12" w:rsidRPr="00984633" w:rsidRDefault="00984633" w:rsidP="008E2A06">
            <w:pPr>
              <w:snapToGrid w:val="0"/>
              <w:jc w:val="right"/>
              <w:rPr>
                <w:rFonts w:ascii="Arial Narrow" w:hAnsi="Arial Narrow" w:cs="Arial"/>
                <w:b/>
                <w:sz w:val="22"/>
                <w:szCs w:val="22"/>
              </w:rPr>
            </w:pPr>
            <w:r w:rsidRPr="00984633">
              <w:rPr>
                <w:rFonts w:ascii="Arial Narrow" w:hAnsi="Arial Narrow" w:cs="Arial"/>
                <w:b/>
                <w:sz w:val="22"/>
                <w:szCs w:val="22"/>
              </w:rPr>
              <w:t>21.424.938,50</w:t>
            </w:r>
          </w:p>
        </w:tc>
      </w:tr>
      <w:tr w:rsidR="00F8047D" w:rsidRPr="00552EE7" w:rsidTr="009A4A2F">
        <w:trPr>
          <w:cantSplit/>
          <w:trHeight w:val="593"/>
        </w:trPr>
        <w:tc>
          <w:tcPr>
            <w:tcW w:w="1204" w:type="dxa"/>
            <w:vAlign w:val="center"/>
          </w:tcPr>
          <w:p w:rsidR="00F8047D" w:rsidRPr="00FC2C1B" w:rsidRDefault="009F0A41" w:rsidP="0036756D">
            <w:pPr>
              <w:snapToGrid w:val="0"/>
              <w:jc w:val="center"/>
              <w:rPr>
                <w:rFonts w:ascii="Arial Narrow" w:hAnsi="Arial Narrow" w:cs="Arial"/>
                <w:sz w:val="22"/>
                <w:szCs w:val="22"/>
              </w:rPr>
            </w:pPr>
            <w:r w:rsidRPr="00FC2C1B">
              <w:rPr>
                <w:rFonts w:ascii="Arial Narrow" w:hAnsi="Arial Narrow" w:cs="Arial"/>
                <w:sz w:val="22"/>
                <w:szCs w:val="22"/>
              </w:rPr>
              <w:t>2</w:t>
            </w:r>
          </w:p>
        </w:tc>
        <w:tc>
          <w:tcPr>
            <w:tcW w:w="5677" w:type="dxa"/>
            <w:vAlign w:val="center"/>
          </w:tcPr>
          <w:p w:rsidR="00F8047D" w:rsidRPr="00984633" w:rsidRDefault="00411632" w:rsidP="00AF4302">
            <w:pPr>
              <w:snapToGrid w:val="0"/>
              <w:rPr>
                <w:rFonts w:ascii="Arial Narrow" w:hAnsi="Arial Narrow" w:cs="Arial"/>
                <w:b/>
                <w:sz w:val="22"/>
                <w:szCs w:val="22"/>
              </w:rPr>
            </w:pPr>
            <w:r w:rsidRPr="00984633">
              <w:rPr>
                <w:rFonts w:ascii="Arial Narrow" w:hAnsi="Arial Narrow" w:cs="Arial"/>
                <w:b/>
                <w:sz w:val="22"/>
                <w:szCs w:val="22"/>
              </w:rPr>
              <w:t>Contenuto (Beni Mobili, Beni Elettronici</w:t>
            </w:r>
            <w:r w:rsidR="005C78D5" w:rsidRPr="00984633">
              <w:rPr>
                <w:rFonts w:ascii="Arial Narrow" w:hAnsi="Arial Narrow" w:cs="Arial"/>
                <w:b/>
                <w:sz w:val="22"/>
                <w:szCs w:val="22"/>
              </w:rPr>
              <w:t xml:space="preserve">, </w:t>
            </w:r>
            <w:r w:rsidRPr="00984633">
              <w:rPr>
                <w:rFonts w:ascii="Arial Narrow" w:hAnsi="Arial Narrow" w:cs="Arial"/>
                <w:b/>
                <w:sz w:val="22"/>
                <w:szCs w:val="22"/>
              </w:rPr>
              <w:t>Beni Elettronici ad impiego mobile</w:t>
            </w:r>
            <w:r w:rsidR="005C78D5" w:rsidRPr="00984633">
              <w:rPr>
                <w:rFonts w:ascii="Arial Narrow" w:hAnsi="Arial Narrow" w:cs="Arial"/>
                <w:b/>
                <w:sz w:val="22"/>
                <w:szCs w:val="22"/>
              </w:rPr>
              <w:t xml:space="preserve"> e Supporti Dati</w:t>
            </w:r>
            <w:r w:rsidRPr="00984633">
              <w:rPr>
                <w:rFonts w:ascii="Arial Narrow" w:hAnsi="Arial Narrow" w:cs="Arial"/>
                <w:b/>
                <w:sz w:val="22"/>
                <w:szCs w:val="22"/>
              </w:rPr>
              <w:t>)</w:t>
            </w:r>
          </w:p>
        </w:tc>
        <w:tc>
          <w:tcPr>
            <w:tcW w:w="2260" w:type="dxa"/>
            <w:vAlign w:val="center"/>
          </w:tcPr>
          <w:p w:rsidR="00F8047D" w:rsidRPr="00984633" w:rsidRDefault="00172FCF" w:rsidP="007471ED">
            <w:pPr>
              <w:snapToGrid w:val="0"/>
              <w:jc w:val="right"/>
              <w:rPr>
                <w:rFonts w:ascii="Arial Narrow" w:hAnsi="Arial Narrow" w:cs="Arial"/>
                <w:b/>
                <w:sz w:val="22"/>
                <w:szCs w:val="22"/>
              </w:rPr>
            </w:pPr>
            <w:r w:rsidRPr="00984633">
              <w:rPr>
                <w:rFonts w:ascii="Arial Narrow" w:hAnsi="Arial Narrow" w:cs="Arial"/>
                <w:b/>
                <w:sz w:val="22"/>
                <w:szCs w:val="22"/>
              </w:rPr>
              <w:t>4.000.000,00</w:t>
            </w:r>
          </w:p>
        </w:tc>
      </w:tr>
    </w:tbl>
    <w:p w:rsidR="009A4A2F" w:rsidRPr="009A4A2F" w:rsidRDefault="009A4A2F" w:rsidP="009A4A2F">
      <w:pPr>
        <w:pStyle w:val="Titolo-2"/>
      </w:pPr>
      <w:bookmarkStart w:id="58" w:name="_Toc424047834"/>
      <w:r w:rsidRPr="009A4A2F">
        <w:t>Conteggio del Premio</w:t>
      </w:r>
      <w:bookmarkEnd w:id="58"/>
    </w:p>
    <w:p w:rsidR="009A4A2F" w:rsidRDefault="009A4A2F" w:rsidP="009A4A2F">
      <w:pPr>
        <w:pStyle w:val="Testo"/>
      </w:pPr>
      <w:r>
        <w:t>Il premio</w:t>
      </w:r>
      <w:r w:rsidR="00F50EED">
        <w:t xml:space="preserve"> </w:t>
      </w:r>
      <w:r>
        <w:t>è determinato dall'applicazione all</w:t>
      </w:r>
      <w:r w:rsidR="002D72E0">
        <w:t>e</w:t>
      </w:r>
      <w:r>
        <w:t xml:space="preserve"> somm</w:t>
      </w:r>
      <w:r w:rsidR="002D72E0">
        <w:t>e</w:t>
      </w:r>
      <w:r>
        <w:t xml:space="preserve"> assicurat</w:t>
      </w:r>
      <w:r w:rsidR="002D72E0">
        <w:t xml:space="preserve">e </w:t>
      </w:r>
      <w:r>
        <w:t>de</w:t>
      </w:r>
      <w:r w:rsidR="002D72E0">
        <w:t>i</w:t>
      </w:r>
      <w:r>
        <w:t xml:space="preserve"> </w:t>
      </w:r>
      <w:r w:rsidRPr="0036756D">
        <w:t>tass</w:t>
      </w:r>
      <w:r w:rsidR="002D72E0" w:rsidRPr="0036756D">
        <w:t>i</w:t>
      </w:r>
      <w:r w:rsidRPr="0036756D">
        <w:t xml:space="preserve"> per mille </w:t>
      </w:r>
      <w:r w:rsidR="00F50EED" w:rsidRPr="0036756D">
        <w:t xml:space="preserve">lordi </w:t>
      </w:r>
      <w:r w:rsidRPr="0036756D">
        <w:t>sotto indicat</w:t>
      </w:r>
      <w:r w:rsidR="002D72E0" w:rsidRPr="0036756D">
        <w:t>i</w:t>
      </w:r>
      <w:r w:rsidRPr="0036756D">
        <w:t>, per</w:t>
      </w:r>
      <w:r>
        <w:t xml:space="preserve"> il periodo di assicurazione di riferimento.</w:t>
      </w:r>
      <w:r w:rsidR="00F13396">
        <w:t xml:space="preserve"> </w:t>
      </w:r>
      <w:r>
        <w:t>Ai fini della validità della copertura il Contraente è tenuto a versare un premio anticipato, calcolato come sotto indicato, con l’intesa che, successivamente alla data di scadenza e nei termini previsti dalle condizioni della presente polizza, si procederà al calcolo del premio di regolazione. Sulla base di quanto precede, per il presente periodo di assicurazione, il premio anticipato viene calcolato come di seguito riportato:</w:t>
      </w:r>
    </w:p>
    <w:p w:rsidR="00BB2439" w:rsidRDefault="00BB2439" w:rsidP="009A4A2F">
      <w:pPr>
        <w:pStyle w:val="Testo"/>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3"/>
        <w:gridCol w:w="4252"/>
        <w:gridCol w:w="1559"/>
        <w:gridCol w:w="1134"/>
        <w:gridCol w:w="1701"/>
      </w:tblGrid>
      <w:tr w:rsidR="009A4A2F" w:rsidTr="00F13396">
        <w:trPr>
          <w:cantSplit/>
          <w:trHeight w:val="398"/>
        </w:trPr>
        <w:tc>
          <w:tcPr>
            <w:tcW w:w="993" w:type="dxa"/>
            <w:vAlign w:val="center"/>
          </w:tcPr>
          <w:p w:rsidR="009A4A2F" w:rsidRDefault="009A4A2F" w:rsidP="009A4A2F">
            <w:pPr>
              <w:snapToGrid w:val="0"/>
              <w:jc w:val="center"/>
              <w:rPr>
                <w:rFonts w:ascii="Arial Narrow" w:hAnsi="Arial Narrow" w:cs="Arial"/>
                <w:b/>
                <w:sz w:val="22"/>
                <w:szCs w:val="22"/>
              </w:rPr>
            </w:pPr>
          </w:p>
          <w:p w:rsidR="009A4A2F" w:rsidRDefault="009A4A2F" w:rsidP="009A4A2F">
            <w:pPr>
              <w:snapToGrid w:val="0"/>
              <w:jc w:val="center"/>
              <w:rPr>
                <w:rFonts w:ascii="Arial Narrow" w:hAnsi="Arial Narrow" w:cs="Arial"/>
                <w:b/>
                <w:sz w:val="22"/>
                <w:szCs w:val="22"/>
              </w:rPr>
            </w:pPr>
            <w:r>
              <w:rPr>
                <w:rFonts w:ascii="Arial Narrow" w:hAnsi="Arial Narrow" w:cs="Arial"/>
                <w:b/>
                <w:sz w:val="22"/>
                <w:szCs w:val="22"/>
              </w:rPr>
              <w:t>Partita n.</w:t>
            </w:r>
          </w:p>
        </w:tc>
        <w:tc>
          <w:tcPr>
            <w:tcW w:w="4252" w:type="dxa"/>
            <w:vAlign w:val="center"/>
          </w:tcPr>
          <w:p w:rsidR="009A4A2F" w:rsidRPr="00E336DF" w:rsidRDefault="009A4A2F" w:rsidP="009A4A2F">
            <w:pPr>
              <w:snapToGrid w:val="0"/>
              <w:jc w:val="center"/>
              <w:rPr>
                <w:rFonts w:ascii="Arial Narrow" w:hAnsi="Arial Narrow" w:cs="Arial"/>
                <w:b/>
                <w:sz w:val="22"/>
                <w:szCs w:val="22"/>
              </w:rPr>
            </w:pPr>
            <w:r w:rsidRPr="00E336DF">
              <w:rPr>
                <w:rFonts w:ascii="Arial Narrow" w:hAnsi="Arial Narrow" w:cs="Arial"/>
                <w:b/>
                <w:sz w:val="22"/>
                <w:szCs w:val="22"/>
              </w:rPr>
              <w:t>Beni Assicurati</w:t>
            </w:r>
          </w:p>
        </w:tc>
        <w:tc>
          <w:tcPr>
            <w:tcW w:w="1559" w:type="dxa"/>
            <w:vAlign w:val="center"/>
          </w:tcPr>
          <w:p w:rsidR="009A4A2F" w:rsidRDefault="009A4A2F" w:rsidP="009A4A2F">
            <w:pPr>
              <w:snapToGrid w:val="0"/>
              <w:jc w:val="center"/>
              <w:rPr>
                <w:rFonts w:ascii="Arial Narrow" w:hAnsi="Arial Narrow" w:cs="Arial"/>
                <w:b/>
                <w:sz w:val="22"/>
                <w:szCs w:val="22"/>
              </w:rPr>
            </w:pPr>
            <w:r>
              <w:rPr>
                <w:rFonts w:ascii="Arial Narrow" w:hAnsi="Arial Narrow" w:cs="Arial"/>
                <w:b/>
                <w:sz w:val="22"/>
                <w:szCs w:val="22"/>
              </w:rPr>
              <w:t>Somme assicurate</w:t>
            </w:r>
            <w:r w:rsidR="00490A49">
              <w:rPr>
                <w:rFonts w:ascii="Arial Narrow" w:hAnsi="Arial Narrow" w:cs="Arial"/>
                <w:b/>
                <w:sz w:val="22"/>
                <w:szCs w:val="22"/>
              </w:rPr>
              <w:t xml:space="preserve"> €</w:t>
            </w:r>
          </w:p>
        </w:tc>
        <w:tc>
          <w:tcPr>
            <w:tcW w:w="1134" w:type="dxa"/>
            <w:vAlign w:val="center"/>
          </w:tcPr>
          <w:p w:rsidR="009A4A2F" w:rsidRPr="00552EE7" w:rsidRDefault="009A4A2F" w:rsidP="00CC79CB">
            <w:pPr>
              <w:snapToGrid w:val="0"/>
              <w:jc w:val="center"/>
              <w:rPr>
                <w:rFonts w:ascii="Arial Narrow" w:hAnsi="Arial Narrow" w:cs="Arial"/>
                <w:b/>
                <w:sz w:val="22"/>
                <w:szCs w:val="22"/>
              </w:rPr>
            </w:pPr>
            <w:r w:rsidRPr="00552EE7">
              <w:rPr>
                <w:rFonts w:ascii="Arial Narrow" w:hAnsi="Arial Narrow" w:cs="Arial"/>
                <w:b/>
                <w:sz w:val="22"/>
                <w:szCs w:val="22"/>
              </w:rPr>
              <w:t xml:space="preserve">Tasso </w:t>
            </w:r>
            <w:r w:rsidR="00CC79CB" w:rsidRPr="00552EE7">
              <w:rPr>
                <w:rFonts w:ascii="Arial Narrow" w:hAnsi="Arial Narrow" w:cs="Arial"/>
                <w:b/>
                <w:sz w:val="22"/>
                <w:szCs w:val="22"/>
              </w:rPr>
              <w:t>lordo</w:t>
            </w:r>
            <w:r w:rsidR="00172FCF">
              <w:rPr>
                <w:rFonts w:ascii="Arial Narrow" w:hAnsi="Arial Narrow" w:cs="Arial"/>
                <w:b/>
                <w:sz w:val="22"/>
                <w:szCs w:val="22"/>
              </w:rPr>
              <w:t xml:space="preserve"> </w:t>
            </w:r>
            <w:r w:rsidR="00172FCF" w:rsidRPr="00552EE7">
              <w:rPr>
                <w:rFonts w:ascii="Arial Narrow" w:hAnsi="Arial Narrow" w:cs="Arial"/>
                <w:color w:val="000000"/>
                <w:sz w:val="22"/>
                <w:szCs w:val="22"/>
              </w:rPr>
              <w:t>‰</w:t>
            </w:r>
          </w:p>
        </w:tc>
        <w:tc>
          <w:tcPr>
            <w:tcW w:w="1701" w:type="dxa"/>
            <w:vAlign w:val="center"/>
          </w:tcPr>
          <w:p w:rsidR="002D72E0" w:rsidRDefault="009A4A2F" w:rsidP="009A4A2F">
            <w:pPr>
              <w:snapToGrid w:val="0"/>
              <w:jc w:val="center"/>
              <w:rPr>
                <w:rFonts w:ascii="Arial Narrow" w:hAnsi="Arial Narrow" w:cs="Arial"/>
                <w:b/>
                <w:sz w:val="22"/>
                <w:szCs w:val="22"/>
              </w:rPr>
            </w:pPr>
            <w:r>
              <w:rPr>
                <w:rFonts w:ascii="Arial Narrow" w:hAnsi="Arial Narrow" w:cs="Arial"/>
                <w:b/>
                <w:sz w:val="22"/>
                <w:szCs w:val="22"/>
              </w:rPr>
              <w:t xml:space="preserve">Premio </w:t>
            </w:r>
            <w:r w:rsidR="00F13396">
              <w:rPr>
                <w:rFonts w:ascii="Arial Narrow" w:hAnsi="Arial Narrow" w:cs="Arial"/>
                <w:b/>
                <w:sz w:val="22"/>
                <w:szCs w:val="22"/>
              </w:rPr>
              <w:t>annuo</w:t>
            </w:r>
          </w:p>
          <w:p w:rsidR="009A4A2F" w:rsidRDefault="000C1FA6" w:rsidP="00CC79CB">
            <w:pPr>
              <w:snapToGrid w:val="0"/>
              <w:jc w:val="center"/>
              <w:rPr>
                <w:rFonts w:ascii="Arial Narrow" w:hAnsi="Arial Narrow" w:cs="Arial"/>
                <w:b/>
                <w:sz w:val="22"/>
                <w:szCs w:val="22"/>
              </w:rPr>
            </w:pPr>
            <w:r>
              <w:rPr>
                <w:rFonts w:ascii="Arial Narrow" w:hAnsi="Arial Narrow" w:cs="Arial"/>
                <w:b/>
                <w:sz w:val="22"/>
                <w:szCs w:val="22"/>
              </w:rPr>
              <w:t>L</w:t>
            </w:r>
            <w:r w:rsidR="00CC79CB">
              <w:rPr>
                <w:rFonts w:ascii="Arial Narrow" w:hAnsi="Arial Narrow" w:cs="Arial"/>
                <w:b/>
                <w:sz w:val="22"/>
                <w:szCs w:val="22"/>
              </w:rPr>
              <w:t>ordo</w:t>
            </w:r>
            <w:r w:rsidR="00490A49">
              <w:rPr>
                <w:rFonts w:ascii="Arial Narrow" w:hAnsi="Arial Narrow" w:cs="Arial"/>
                <w:b/>
                <w:sz w:val="22"/>
                <w:szCs w:val="22"/>
              </w:rPr>
              <w:t xml:space="preserve"> €</w:t>
            </w:r>
          </w:p>
        </w:tc>
      </w:tr>
      <w:tr w:rsidR="009A4A2F" w:rsidTr="00F13396">
        <w:trPr>
          <w:cantSplit/>
          <w:trHeight w:val="593"/>
        </w:trPr>
        <w:tc>
          <w:tcPr>
            <w:tcW w:w="993" w:type="dxa"/>
            <w:vAlign w:val="center"/>
          </w:tcPr>
          <w:p w:rsidR="009A4A2F" w:rsidRDefault="009A4A2F" w:rsidP="009A4A2F">
            <w:pPr>
              <w:snapToGrid w:val="0"/>
              <w:jc w:val="center"/>
              <w:rPr>
                <w:rFonts w:ascii="Arial Narrow" w:hAnsi="Arial Narrow" w:cs="Arial"/>
                <w:sz w:val="22"/>
                <w:szCs w:val="22"/>
              </w:rPr>
            </w:pPr>
            <w:r>
              <w:rPr>
                <w:rFonts w:ascii="Arial Narrow" w:hAnsi="Arial Narrow" w:cs="Arial"/>
                <w:sz w:val="22"/>
                <w:szCs w:val="22"/>
              </w:rPr>
              <w:t>1</w:t>
            </w:r>
          </w:p>
        </w:tc>
        <w:tc>
          <w:tcPr>
            <w:tcW w:w="4252" w:type="dxa"/>
            <w:vAlign w:val="center"/>
          </w:tcPr>
          <w:p w:rsidR="009A4A2F" w:rsidRPr="00E336DF" w:rsidRDefault="009A4A2F" w:rsidP="009F0A41">
            <w:pPr>
              <w:snapToGrid w:val="0"/>
              <w:rPr>
                <w:rFonts w:ascii="Arial Narrow" w:hAnsi="Arial Narrow" w:cs="Arial"/>
                <w:sz w:val="22"/>
                <w:szCs w:val="22"/>
              </w:rPr>
            </w:pPr>
            <w:r w:rsidRPr="00E336DF">
              <w:rPr>
                <w:rFonts w:ascii="Arial Narrow" w:hAnsi="Arial Narrow" w:cs="Arial"/>
                <w:b/>
                <w:sz w:val="22"/>
                <w:szCs w:val="22"/>
              </w:rPr>
              <w:t xml:space="preserve">Beni Immobili </w:t>
            </w:r>
          </w:p>
        </w:tc>
        <w:tc>
          <w:tcPr>
            <w:tcW w:w="1559" w:type="dxa"/>
            <w:vAlign w:val="center"/>
          </w:tcPr>
          <w:p w:rsidR="009A4A2F" w:rsidRPr="002F42C0" w:rsidRDefault="00984633" w:rsidP="00411632">
            <w:pPr>
              <w:snapToGrid w:val="0"/>
              <w:jc w:val="right"/>
              <w:rPr>
                <w:rFonts w:ascii="Arial Narrow" w:hAnsi="Arial Narrow" w:cs="Arial"/>
                <w:b/>
                <w:color w:val="000000"/>
                <w:sz w:val="22"/>
                <w:szCs w:val="22"/>
                <w:highlight w:val="yellow"/>
              </w:rPr>
            </w:pPr>
            <w:r w:rsidRPr="00984633">
              <w:rPr>
                <w:rFonts w:ascii="Arial Narrow" w:hAnsi="Arial Narrow" w:cs="Arial"/>
                <w:b/>
                <w:sz w:val="22"/>
                <w:szCs w:val="22"/>
              </w:rPr>
              <w:t>22.402.931,60</w:t>
            </w:r>
          </w:p>
        </w:tc>
        <w:tc>
          <w:tcPr>
            <w:tcW w:w="1134" w:type="dxa"/>
            <w:vAlign w:val="center"/>
          </w:tcPr>
          <w:p w:rsidR="009A4A2F" w:rsidRPr="00552EE7" w:rsidRDefault="009A4A2F" w:rsidP="009A4A2F">
            <w:pPr>
              <w:snapToGrid w:val="0"/>
              <w:jc w:val="center"/>
              <w:rPr>
                <w:rFonts w:ascii="Arial Narrow" w:hAnsi="Arial Narrow" w:cs="Arial"/>
                <w:color w:val="000000"/>
                <w:sz w:val="22"/>
                <w:szCs w:val="22"/>
              </w:rPr>
            </w:pPr>
          </w:p>
        </w:tc>
        <w:tc>
          <w:tcPr>
            <w:tcW w:w="1701" w:type="dxa"/>
            <w:vAlign w:val="center"/>
          </w:tcPr>
          <w:p w:rsidR="009A4A2F" w:rsidRPr="002F42C0" w:rsidRDefault="009A4A2F" w:rsidP="00490A49">
            <w:pPr>
              <w:snapToGrid w:val="0"/>
              <w:jc w:val="center"/>
              <w:rPr>
                <w:rFonts w:ascii="Arial Narrow" w:hAnsi="Arial Narrow" w:cs="Arial"/>
                <w:color w:val="000000"/>
                <w:sz w:val="22"/>
                <w:szCs w:val="22"/>
                <w:highlight w:val="yellow"/>
              </w:rPr>
            </w:pPr>
          </w:p>
        </w:tc>
      </w:tr>
      <w:tr w:rsidR="009F0A41" w:rsidTr="00F13396">
        <w:trPr>
          <w:cantSplit/>
          <w:trHeight w:val="593"/>
        </w:trPr>
        <w:tc>
          <w:tcPr>
            <w:tcW w:w="993" w:type="dxa"/>
            <w:vAlign w:val="center"/>
          </w:tcPr>
          <w:p w:rsidR="009F0A41" w:rsidRDefault="009F0A41" w:rsidP="009A4A2F">
            <w:pPr>
              <w:snapToGrid w:val="0"/>
              <w:jc w:val="center"/>
              <w:rPr>
                <w:rFonts w:ascii="Arial Narrow" w:hAnsi="Arial Narrow" w:cs="Arial"/>
                <w:sz w:val="22"/>
                <w:szCs w:val="22"/>
              </w:rPr>
            </w:pPr>
            <w:r>
              <w:rPr>
                <w:rFonts w:ascii="Arial Narrow" w:hAnsi="Arial Narrow" w:cs="Arial"/>
                <w:sz w:val="22"/>
                <w:szCs w:val="22"/>
              </w:rPr>
              <w:t>2</w:t>
            </w:r>
          </w:p>
        </w:tc>
        <w:tc>
          <w:tcPr>
            <w:tcW w:w="4252" w:type="dxa"/>
            <w:vAlign w:val="center"/>
          </w:tcPr>
          <w:p w:rsidR="009F0A41" w:rsidRPr="009F0A41" w:rsidRDefault="00411632" w:rsidP="00EF3B09">
            <w:pPr>
              <w:snapToGrid w:val="0"/>
              <w:rPr>
                <w:rFonts w:ascii="Arial Narrow" w:hAnsi="Arial Narrow" w:cs="Arial"/>
                <w:b/>
                <w:sz w:val="22"/>
                <w:szCs w:val="22"/>
              </w:rPr>
            </w:pPr>
            <w:r>
              <w:rPr>
                <w:rFonts w:ascii="Arial Narrow" w:hAnsi="Arial Narrow" w:cs="Arial"/>
                <w:b/>
                <w:sz w:val="22"/>
                <w:szCs w:val="22"/>
              </w:rPr>
              <w:t>Contenuto (</w:t>
            </w:r>
            <w:r w:rsidR="009F0A41" w:rsidRPr="009F0A41">
              <w:rPr>
                <w:rFonts w:ascii="Arial Narrow" w:hAnsi="Arial Narrow" w:cs="Arial"/>
                <w:b/>
                <w:sz w:val="22"/>
                <w:szCs w:val="22"/>
              </w:rPr>
              <w:t>Beni Mobili</w:t>
            </w:r>
            <w:r>
              <w:rPr>
                <w:rFonts w:ascii="Arial Narrow" w:hAnsi="Arial Narrow" w:cs="Arial"/>
                <w:b/>
                <w:sz w:val="22"/>
                <w:szCs w:val="22"/>
              </w:rPr>
              <w:t xml:space="preserve">, </w:t>
            </w:r>
            <w:r w:rsidRPr="002659EB">
              <w:rPr>
                <w:rFonts w:ascii="Arial Narrow" w:hAnsi="Arial Narrow" w:cs="Arial"/>
                <w:b/>
                <w:sz w:val="22"/>
                <w:szCs w:val="22"/>
              </w:rPr>
              <w:t>Beni Elettronici</w:t>
            </w:r>
            <w:r w:rsidR="003B2E20">
              <w:rPr>
                <w:rFonts w:ascii="Arial Narrow" w:hAnsi="Arial Narrow" w:cs="Arial"/>
                <w:b/>
                <w:sz w:val="22"/>
                <w:szCs w:val="22"/>
              </w:rPr>
              <w:t xml:space="preserve">, </w:t>
            </w:r>
            <w:r w:rsidRPr="002659EB">
              <w:rPr>
                <w:rFonts w:ascii="Arial Narrow" w:hAnsi="Arial Narrow" w:cs="Arial"/>
                <w:b/>
                <w:sz w:val="22"/>
                <w:szCs w:val="22"/>
              </w:rPr>
              <w:t xml:space="preserve">Beni Elettronici ad </w:t>
            </w:r>
            <w:r w:rsidRPr="0068279B">
              <w:rPr>
                <w:rFonts w:ascii="Arial Narrow" w:hAnsi="Arial Narrow" w:cs="Arial"/>
                <w:b/>
                <w:sz w:val="22"/>
                <w:szCs w:val="22"/>
              </w:rPr>
              <w:t>impiego mobile</w:t>
            </w:r>
            <w:r w:rsidR="003B2E20" w:rsidRPr="0068279B">
              <w:rPr>
                <w:rFonts w:ascii="Arial Narrow" w:hAnsi="Arial Narrow" w:cs="Arial"/>
                <w:b/>
                <w:sz w:val="22"/>
                <w:szCs w:val="22"/>
              </w:rPr>
              <w:t xml:space="preserve"> e Supporti Dati</w:t>
            </w:r>
            <w:r w:rsidRPr="0068279B">
              <w:rPr>
                <w:rFonts w:ascii="Arial Narrow" w:hAnsi="Arial Narrow" w:cs="Arial"/>
                <w:b/>
                <w:sz w:val="22"/>
                <w:szCs w:val="22"/>
              </w:rPr>
              <w:t>)</w:t>
            </w:r>
            <w:r w:rsidR="0068279B">
              <w:rPr>
                <w:rFonts w:ascii="Arial Narrow" w:hAnsi="Arial Narrow" w:cs="Arial"/>
                <w:b/>
                <w:sz w:val="22"/>
                <w:szCs w:val="22"/>
              </w:rPr>
              <w:t xml:space="preserve"> – </w:t>
            </w:r>
          </w:p>
        </w:tc>
        <w:tc>
          <w:tcPr>
            <w:tcW w:w="1559" w:type="dxa"/>
            <w:vAlign w:val="center"/>
          </w:tcPr>
          <w:p w:rsidR="009F0A41" w:rsidRPr="002F42C0" w:rsidRDefault="00984633" w:rsidP="00C77CD4">
            <w:pPr>
              <w:snapToGrid w:val="0"/>
              <w:jc w:val="right"/>
              <w:rPr>
                <w:rFonts w:ascii="Arial Narrow" w:hAnsi="Arial Narrow" w:cs="Arial"/>
                <w:b/>
                <w:color w:val="000000"/>
                <w:sz w:val="22"/>
                <w:szCs w:val="22"/>
                <w:highlight w:val="yellow"/>
              </w:rPr>
            </w:pPr>
            <w:r w:rsidRPr="00984633">
              <w:rPr>
                <w:rFonts w:ascii="Arial Narrow" w:hAnsi="Arial Narrow" w:cs="Arial"/>
                <w:b/>
                <w:sz w:val="22"/>
                <w:szCs w:val="22"/>
              </w:rPr>
              <w:t>4.000.000,00</w:t>
            </w:r>
          </w:p>
        </w:tc>
        <w:tc>
          <w:tcPr>
            <w:tcW w:w="1134" w:type="dxa"/>
            <w:vAlign w:val="center"/>
          </w:tcPr>
          <w:p w:rsidR="009F0A41" w:rsidRPr="00552EE7" w:rsidRDefault="009F0A41" w:rsidP="009A4A2F">
            <w:pPr>
              <w:jc w:val="center"/>
            </w:pPr>
          </w:p>
        </w:tc>
        <w:tc>
          <w:tcPr>
            <w:tcW w:w="1701" w:type="dxa"/>
            <w:vAlign w:val="center"/>
          </w:tcPr>
          <w:p w:rsidR="009F0A41" w:rsidRPr="002F42C0" w:rsidRDefault="009F0A41" w:rsidP="00490A49">
            <w:pPr>
              <w:snapToGrid w:val="0"/>
              <w:jc w:val="center"/>
              <w:rPr>
                <w:rFonts w:ascii="Arial Narrow" w:hAnsi="Arial Narrow" w:cs="Arial"/>
                <w:color w:val="000000"/>
                <w:sz w:val="22"/>
                <w:szCs w:val="22"/>
                <w:highlight w:val="yellow"/>
              </w:rPr>
            </w:pPr>
          </w:p>
        </w:tc>
      </w:tr>
      <w:tr w:rsidR="009A4A2F" w:rsidTr="00F13396">
        <w:trPr>
          <w:cantSplit/>
          <w:trHeight w:val="593"/>
        </w:trPr>
        <w:tc>
          <w:tcPr>
            <w:tcW w:w="7938" w:type="dxa"/>
            <w:gridSpan w:val="4"/>
            <w:vAlign w:val="center"/>
          </w:tcPr>
          <w:p w:rsidR="009A4A2F" w:rsidRPr="00552EE7" w:rsidRDefault="009A4A2F" w:rsidP="00CC79CB">
            <w:pPr>
              <w:jc w:val="right"/>
              <w:rPr>
                <w:rFonts w:ascii="Arial Narrow" w:hAnsi="Arial Narrow" w:cs="Arial"/>
                <w:b/>
                <w:color w:val="000000"/>
                <w:sz w:val="22"/>
                <w:szCs w:val="22"/>
              </w:rPr>
            </w:pPr>
            <w:r w:rsidRPr="00552EE7">
              <w:rPr>
                <w:rFonts w:ascii="Arial Narrow" w:hAnsi="Arial Narrow" w:cs="Arial"/>
                <w:b/>
                <w:color w:val="000000"/>
                <w:sz w:val="22"/>
                <w:szCs w:val="22"/>
              </w:rPr>
              <w:t xml:space="preserve">Totale premio annuo </w:t>
            </w:r>
            <w:r w:rsidR="00CC79CB" w:rsidRPr="00552EE7">
              <w:rPr>
                <w:rFonts w:ascii="Arial Narrow" w:hAnsi="Arial Narrow" w:cs="Arial"/>
                <w:b/>
                <w:color w:val="000000"/>
                <w:sz w:val="22"/>
                <w:szCs w:val="22"/>
              </w:rPr>
              <w:t>lordo</w:t>
            </w:r>
            <w:r w:rsidR="00490A49" w:rsidRPr="00552EE7">
              <w:rPr>
                <w:rFonts w:ascii="Arial Narrow" w:hAnsi="Arial Narrow" w:cs="Arial"/>
                <w:b/>
                <w:color w:val="000000"/>
                <w:sz w:val="22"/>
                <w:szCs w:val="22"/>
              </w:rPr>
              <w:t xml:space="preserve"> €</w:t>
            </w:r>
          </w:p>
        </w:tc>
        <w:tc>
          <w:tcPr>
            <w:tcW w:w="1701" w:type="dxa"/>
            <w:vAlign w:val="center"/>
          </w:tcPr>
          <w:p w:rsidR="009A4A2F" w:rsidRPr="00A41D89" w:rsidRDefault="009A4A2F" w:rsidP="00490A49">
            <w:pPr>
              <w:snapToGrid w:val="0"/>
              <w:jc w:val="center"/>
              <w:rPr>
                <w:rFonts w:ascii="Arial Narrow" w:hAnsi="Arial Narrow" w:cs="Arial"/>
                <w:b/>
                <w:color w:val="000000"/>
                <w:sz w:val="22"/>
                <w:szCs w:val="22"/>
              </w:rPr>
            </w:pPr>
          </w:p>
        </w:tc>
      </w:tr>
    </w:tbl>
    <w:p w:rsidR="00BB2439" w:rsidRDefault="00BB2439" w:rsidP="00BB2439">
      <w:pPr>
        <w:pStyle w:val="Testo"/>
      </w:pPr>
      <w:bookmarkStart w:id="59" w:name="_Toc353807934"/>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93"/>
        <w:gridCol w:w="4252"/>
        <w:gridCol w:w="1559"/>
        <w:gridCol w:w="1134"/>
        <w:gridCol w:w="1701"/>
      </w:tblGrid>
      <w:tr w:rsidR="00BB2439" w:rsidTr="00BB2439">
        <w:trPr>
          <w:cantSplit/>
          <w:trHeight w:val="398"/>
        </w:trPr>
        <w:tc>
          <w:tcPr>
            <w:tcW w:w="993" w:type="dxa"/>
            <w:vAlign w:val="center"/>
          </w:tcPr>
          <w:p w:rsidR="00BB2439" w:rsidRDefault="00BB2439" w:rsidP="00BB2439">
            <w:pPr>
              <w:snapToGrid w:val="0"/>
              <w:jc w:val="center"/>
              <w:rPr>
                <w:rFonts w:ascii="Arial Narrow" w:hAnsi="Arial Narrow" w:cs="Arial"/>
                <w:b/>
                <w:sz w:val="22"/>
                <w:szCs w:val="22"/>
              </w:rPr>
            </w:pPr>
          </w:p>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Partita n.</w:t>
            </w:r>
          </w:p>
        </w:tc>
        <w:tc>
          <w:tcPr>
            <w:tcW w:w="4252" w:type="dxa"/>
            <w:vAlign w:val="center"/>
          </w:tcPr>
          <w:p w:rsidR="00BB2439" w:rsidRPr="00E336DF" w:rsidRDefault="00BB2439" w:rsidP="00BB2439">
            <w:pPr>
              <w:snapToGrid w:val="0"/>
              <w:jc w:val="center"/>
              <w:rPr>
                <w:rFonts w:ascii="Arial Narrow" w:hAnsi="Arial Narrow" w:cs="Arial"/>
                <w:b/>
                <w:sz w:val="22"/>
                <w:szCs w:val="22"/>
              </w:rPr>
            </w:pPr>
            <w:r w:rsidRPr="00E336DF">
              <w:rPr>
                <w:rFonts w:ascii="Arial Narrow" w:hAnsi="Arial Narrow" w:cs="Arial"/>
                <w:b/>
                <w:sz w:val="22"/>
                <w:szCs w:val="22"/>
              </w:rPr>
              <w:t>Beni Assicurati</w:t>
            </w:r>
          </w:p>
        </w:tc>
        <w:tc>
          <w:tcPr>
            <w:tcW w:w="1559" w:type="dxa"/>
            <w:vAlign w:val="center"/>
          </w:tcPr>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Somme assicurate</w:t>
            </w:r>
            <w:r w:rsidR="00490A49">
              <w:rPr>
                <w:rFonts w:ascii="Arial Narrow" w:hAnsi="Arial Narrow" w:cs="Arial"/>
                <w:b/>
                <w:sz w:val="22"/>
                <w:szCs w:val="22"/>
              </w:rPr>
              <w:t xml:space="preserve"> €</w:t>
            </w:r>
          </w:p>
        </w:tc>
        <w:tc>
          <w:tcPr>
            <w:tcW w:w="1134" w:type="dxa"/>
            <w:vAlign w:val="center"/>
          </w:tcPr>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Tasso netto</w:t>
            </w:r>
            <w:r w:rsidR="00172FCF">
              <w:rPr>
                <w:rFonts w:ascii="Arial Narrow" w:hAnsi="Arial Narrow" w:cs="Arial"/>
                <w:b/>
                <w:sz w:val="22"/>
                <w:szCs w:val="22"/>
              </w:rPr>
              <w:t xml:space="preserve"> </w:t>
            </w:r>
            <w:r w:rsidR="00172FCF" w:rsidRPr="00552EE7">
              <w:rPr>
                <w:rFonts w:ascii="Arial Narrow" w:hAnsi="Arial Narrow" w:cs="Arial"/>
                <w:color w:val="000000"/>
                <w:sz w:val="22"/>
                <w:szCs w:val="22"/>
              </w:rPr>
              <w:t>‰</w:t>
            </w:r>
          </w:p>
        </w:tc>
        <w:tc>
          <w:tcPr>
            <w:tcW w:w="1701" w:type="dxa"/>
            <w:vAlign w:val="center"/>
          </w:tcPr>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Premio annuo</w:t>
            </w:r>
          </w:p>
          <w:p w:rsidR="00BB2439" w:rsidRDefault="00BB2439" w:rsidP="00BB2439">
            <w:pPr>
              <w:snapToGrid w:val="0"/>
              <w:jc w:val="center"/>
              <w:rPr>
                <w:rFonts w:ascii="Arial Narrow" w:hAnsi="Arial Narrow" w:cs="Arial"/>
                <w:b/>
                <w:sz w:val="22"/>
                <w:szCs w:val="22"/>
              </w:rPr>
            </w:pPr>
            <w:r>
              <w:rPr>
                <w:rFonts w:ascii="Arial Narrow" w:hAnsi="Arial Narrow" w:cs="Arial"/>
                <w:b/>
                <w:sz w:val="22"/>
                <w:szCs w:val="22"/>
              </w:rPr>
              <w:t>Netto</w:t>
            </w:r>
            <w:r w:rsidR="00490A49">
              <w:rPr>
                <w:rFonts w:ascii="Arial Narrow" w:hAnsi="Arial Narrow" w:cs="Arial"/>
                <w:b/>
                <w:sz w:val="22"/>
                <w:szCs w:val="22"/>
              </w:rPr>
              <w:t xml:space="preserve"> €</w:t>
            </w:r>
          </w:p>
        </w:tc>
      </w:tr>
      <w:tr w:rsidR="00BB2439" w:rsidTr="00BB2439">
        <w:trPr>
          <w:cantSplit/>
          <w:trHeight w:val="593"/>
        </w:trPr>
        <w:tc>
          <w:tcPr>
            <w:tcW w:w="993" w:type="dxa"/>
            <w:vAlign w:val="center"/>
          </w:tcPr>
          <w:p w:rsidR="00BB2439" w:rsidRDefault="00BB2439" w:rsidP="00BB2439">
            <w:pPr>
              <w:snapToGrid w:val="0"/>
              <w:jc w:val="center"/>
              <w:rPr>
                <w:rFonts w:ascii="Arial Narrow" w:hAnsi="Arial Narrow" w:cs="Arial"/>
                <w:sz w:val="22"/>
                <w:szCs w:val="22"/>
              </w:rPr>
            </w:pPr>
            <w:r>
              <w:rPr>
                <w:rFonts w:ascii="Arial Narrow" w:hAnsi="Arial Narrow" w:cs="Arial"/>
                <w:sz w:val="22"/>
                <w:szCs w:val="22"/>
              </w:rPr>
              <w:t>1a</w:t>
            </w:r>
          </w:p>
        </w:tc>
        <w:tc>
          <w:tcPr>
            <w:tcW w:w="4252" w:type="dxa"/>
            <w:vAlign w:val="center"/>
          </w:tcPr>
          <w:p w:rsidR="00BB2439" w:rsidRPr="00E336DF" w:rsidRDefault="00BB2439" w:rsidP="00BB2439">
            <w:pPr>
              <w:snapToGrid w:val="0"/>
              <w:rPr>
                <w:rFonts w:ascii="Arial Narrow" w:hAnsi="Arial Narrow" w:cs="Arial"/>
                <w:b/>
                <w:sz w:val="22"/>
                <w:szCs w:val="22"/>
              </w:rPr>
            </w:pPr>
            <w:r w:rsidRPr="00930289">
              <w:rPr>
                <w:rFonts w:ascii="Arial Narrow" w:hAnsi="Arial Narrow" w:cs="Arial"/>
                <w:b/>
                <w:color w:val="000000"/>
                <w:sz w:val="22"/>
                <w:szCs w:val="22"/>
              </w:rPr>
              <w:t>Beni Immobili di particolare interesse storico artistico</w:t>
            </w:r>
            <w:r>
              <w:rPr>
                <w:rFonts w:ascii="Arial Narrow" w:hAnsi="Arial Narrow" w:cs="Arial"/>
                <w:b/>
                <w:color w:val="000000"/>
                <w:sz w:val="22"/>
                <w:szCs w:val="22"/>
              </w:rPr>
              <w:t xml:space="preserve"> </w:t>
            </w:r>
          </w:p>
        </w:tc>
        <w:tc>
          <w:tcPr>
            <w:tcW w:w="1559" w:type="dxa"/>
            <w:vAlign w:val="center"/>
          </w:tcPr>
          <w:p w:rsidR="00BB2439" w:rsidRPr="002F42C0" w:rsidRDefault="00984633" w:rsidP="00BB2439">
            <w:pPr>
              <w:snapToGrid w:val="0"/>
              <w:jc w:val="right"/>
              <w:rPr>
                <w:rFonts w:ascii="Arial Narrow" w:hAnsi="Arial Narrow" w:cs="Arial"/>
                <w:b/>
                <w:color w:val="000000"/>
                <w:sz w:val="22"/>
                <w:szCs w:val="22"/>
                <w:highlight w:val="yellow"/>
              </w:rPr>
            </w:pPr>
            <w:r w:rsidRPr="00984633">
              <w:rPr>
                <w:rFonts w:ascii="Arial Narrow" w:hAnsi="Arial Narrow" w:cs="Arial"/>
                <w:b/>
                <w:sz w:val="22"/>
                <w:szCs w:val="22"/>
              </w:rPr>
              <w:t>21.424.938,50</w:t>
            </w:r>
          </w:p>
        </w:tc>
        <w:tc>
          <w:tcPr>
            <w:tcW w:w="1134" w:type="dxa"/>
            <w:vAlign w:val="center"/>
          </w:tcPr>
          <w:p w:rsidR="00BB2439" w:rsidRPr="00552EE7" w:rsidRDefault="00BB2439" w:rsidP="00552EE7">
            <w:pPr>
              <w:snapToGrid w:val="0"/>
              <w:jc w:val="center"/>
              <w:rPr>
                <w:rFonts w:ascii="Arial Narrow" w:hAnsi="Arial Narrow" w:cs="Arial"/>
                <w:color w:val="000000"/>
                <w:sz w:val="22"/>
                <w:szCs w:val="22"/>
              </w:rPr>
            </w:pPr>
          </w:p>
        </w:tc>
        <w:tc>
          <w:tcPr>
            <w:tcW w:w="1701" w:type="dxa"/>
            <w:vAlign w:val="center"/>
          </w:tcPr>
          <w:p w:rsidR="00BB2439" w:rsidRPr="00552EE7" w:rsidRDefault="00BB2439" w:rsidP="00490A49">
            <w:pPr>
              <w:snapToGrid w:val="0"/>
              <w:jc w:val="center"/>
              <w:rPr>
                <w:rFonts w:ascii="Arial Narrow" w:hAnsi="Arial Narrow" w:cs="Arial"/>
                <w:color w:val="000000"/>
                <w:sz w:val="22"/>
                <w:szCs w:val="22"/>
              </w:rPr>
            </w:pPr>
          </w:p>
        </w:tc>
      </w:tr>
      <w:tr w:rsidR="00BB2439" w:rsidTr="00BB2439">
        <w:trPr>
          <w:cantSplit/>
          <w:trHeight w:val="593"/>
        </w:trPr>
        <w:tc>
          <w:tcPr>
            <w:tcW w:w="7938" w:type="dxa"/>
            <w:gridSpan w:val="4"/>
            <w:vAlign w:val="center"/>
          </w:tcPr>
          <w:p w:rsidR="00BB2439" w:rsidRPr="00A41D89" w:rsidRDefault="00BB2439" w:rsidP="00BB2439">
            <w:pPr>
              <w:jc w:val="right"/>
              <w:rPr>
                <w:rFonts w:ascii="Arial Narrow" w:hAnsi="Arial Narrow" w:cs="Arial"/>
                <w:b/>
                <w:color w:val="000000"/>
                <w:sz w:val="22"/>
                <w:szCs w:val="22"/>
              </w:rPr>
            </w:pPr>
            <w:r w:rsidRPr="00A41D89">
              <w:rPr>
                <w:rFonts w:ascii="Arial Narrow" w:hAnsi="Arial Narrow" w:cs="Arial"/>
                <w:b/>
                <w:color w:val="000000"/>
                <w:sz w:val="22"/>
                <w:szCs w:val="22"/>
              </w:rPr>
              <w:t xml:space="preserve">Totale premio annuo </w:t>
            </w:r>
            <w:r>
              <w:rPr>
                <w:rFonts w:ascii="Arial Narrow" w:hAnsi="Arial Narrow" w:cs="Arial"/>
                <w:b/>
                <w:color w:val="000000"/>
                <w:sz w:val="22"/>
                <w:szCs w:val="22"/>
              </w:rPr>
              <w:t>netto</w:t>
            </w:r>
            <w:r w:rsidR="00490A49">
              <w:rPr>
                <w:rFonts w:ascii="Arial Narrow" w:hAnsi="Arial Narrow" w:cs="Arial"/>
                <w:b/>
                <w:color w:val="000000"/>
                <w:sz w:val="22"/>
                <w:szCs w:val="22"/>
              </w:rPr>
              <w:t xml:space="preserve"> €</w:t>
            </w:r>
          </w:p>
        </w:tc>
        <w:tc>
          <w:tcPr>
            <w:tcW w:w="1701" w:type="dxa"/>
            <w:vAlign w:val="center"/>
          </w:tcPr>
          <w:p w:rsidR="00BB2439" w:rsidRPr="00A41D89" w:rsidRDefault="00BB2439" w:rsidP="00490A49">
            <w:pPr>
              <w:snapToGrid w:val="0"/>
              <w:jc w:val="center"/>
              <w:rPr>
                <w:rFonts w:ascii="Arial Narrow" w:hAnsi="Arial Narrow" w:cs="Arial"/>
                <w:b/>
                <w:color w:val="000000"/>
                <w:sz w:val="22"/>
                <w:szCs w:val="22"/>
              </w:rPr>
            </w:pPr>
          </w:p>
        </w:tc>
      </w:tr>
    </w:tbl>
    <w:p w:rsidR="00984633" w:rsidRDefault="00984633" w:rsidP="00490A49">
      <w:pPr>
        <w:pStyle w:val="Titolo-2"/>
        <w:pBdr>
          <w:bottom w:val="single" w:sz="4" w:space="1" w:color="auto"/>
        </w:pBdr>
        <w:jc w:val="both"/>
        <w:rPr>
          <w:color w:val="auto"/>
        </w:rPr>
      </w:pPr>
      <w:bookmarkStart w:id="60" w:name="_Toc424047835"/>
      <w:bookmarkEnd w:id="59"/>
    </w:p>
    <w:p w:rsidR="00984633" w:rsidRDefault="00984633">
      <w:pPr>
        <w:suppressAutoHyphens w:val="0"/>
        <w:rPr>
          <w:rFonts w:ascii="Arial Narrow" w:hAnsi="Arial Narrow"/>
          <w:b/>
          <w:smallCaps/>
          <w:sz w:val="26"/>
        </w:rPr>
      </w:pPr>
      <w:r>
        <w:br w:type="page"/>
      </w:r>
    </w:p>
    <w:p w:rsidR="00575BE3" w:rsidRPr="00490A49" w:rsidRDefault="00575BE3" w:rsidP="00490A49">
      <w:pPr>
        <w:pStyle w:val="Titolo-2"/>
        <w:pBdr>
          <w:bottom w:val="single" w:sz="4" w:space="1" w:color="auto"/>
        </w:pBdr>
        <w:jc w:val="both"/>
        <w:rPr>
          <w:color w:val="auto"/>
        </w:rPr>
      </w:pPr>
      <w:r w:rsidRPr="00490A49">
        <w:rPr>
          <w:color w:val="auto"/>
        </w:rPr>
        <w:lastRenderedPageBreak/>
        <w:t xml:space="preserve">Aggiornamento delle Somme Assicurate, adeguamento e regolazione del Premio – </w:t>
      </w:r>
      <w:proofErr w:type="spellStart"/>
      <w:r w:rsidRPr="00490A49">
        <w:rPr>
          <w:color w:val="auto"/>
        </w:rPr>
        <w:t>Leeway</w:t>
      </w:r>
      <w:proofErr w:type="spellEnd"/>
      <w:r w:rsidRPr="00490A49">
        <w:rPr>
          <w:color w:val="auto"/>
        </w:rPr>
        <w:t xml:space="preserve"> </w:t>
      </w:r>
      <w:proofErr w:type="spellStart"/>
      <w:r w:rsidRPr="00490A49">
        <w:rPr>
          <w:color w:val="auto"/>
        </w:rPr>
        <w:t>clause</w:t>
      </w:r>
      <w:bookmarkEnd w:id="60"/>
      <w:proofErr w:type="spellEnd"/>
    </w:p>
    <w:p w:rsidR="00575BE3" w:rsidRPr="00490A49" w:rsidRDefault="00575BE3" w:rsidP="00575BE3">
      <w:pPr>
        <w:pStyle w:val="Testo"/>
      </w:pPr>
      <w:r w:rsidRPr="00490A49">
        <w:t xml:space="preserve">E’ convenuto che si riterranno automaticamente garantiti tutti </w:t>
      </w:r>
      <w:r w:rsidR="00F1365E" w:rsidRPr="00490A49">
        <w:t xml:space="preserve">i Beni che il Contraente/Assicurato </w:t>
      </w:r>
      <w:r w:rsidRPr="00490A49">
        <w:t>dovesse acquisire</w:t>
      </w:r>
      <w:r w:rsidR="00F1365E" w:rsidRPr="00490A49">
        <w:t>,</w:t>
      </w:r>
      <w:r w:rsidRPr="00490A49">
        <w:t xml:space="preserve"> a qualsiasi titolo</w:t>
      </w:r>
      <w:r w:rsidR="00F1365E" w:rsidRPr="00490A49">
        <w:t>,</w:t>
      </w:r>
      <w:r w:rsidRPr="00490A49">
        <w:t xml:space="preserve"> dopo la decorrenza della presente polizza, sempre che il valore di tali beni non ecceda il 30% della somma as</w:t>
      </w:r>
      <w:r w:rsidR="00A73991" w:rsidRPr="00490A49">
        <w:t>sicurata nella relativa partita, con il massimo di euro 10.000.000,00.</w:t>
      </w:r>
      <w:r w:rsidRPr="00490A49">
        <w:t xml:space="preserve"> Qualora il valore del bene di nuova acquisizione eccedesse detto ammontare, il Contraente/Assicurato dovrà inviare specifica comunicazione alla Società, entro 3 ( tre) mesi da quando l’Ufficio del Contraente/Assicurato </w:t>
      </w:r>
      <w:r w:rsidR="00490A49">
        <w:t xml:space="preserve">competente alla gestione del presente contratto </w:t>
      </w:r>
      <w:r w:rsidRPr="00490A49">
        <w:t>ne venga a conoscenza.</w:t>
      </w:r>
      <w:r w:rsidR="00A22DA2" w:rsidRPr="00490A49">
        <w:t xml:space="preserve"> Il limite d’indennizzo per le garanzie terremoto, inondazioni e alluvioni viene stabilito in euro 1.000.000,00 ferme restando le applicazioni delle franchigie e degli scoperti di cui alla tabella [LSF].</w:t>
      </w:r>
    </w:p>
    <w:p w:rsidR="00575BE3" w:rsidRPr="00490A49" w:rsidRDefault="00575BE3" w:rsidP="00575BE3">
      <w:pPr>
        <w:pStyle w:val="Testo"/>
      </w:pPr>
      <w:r w:rsidRPr="00490A49">
        <w:t xml:space="preserve">Entro 120 (centoventi) giorni dalla fine di ogni periodo di assicurazione, il Contraente si impegna a fornire le somme aggiornate da assicurare a partire dalle scadenze anniversarie successive all’effetto del contratto. Contestualmente la Società provvederà anche alla regolazione del premio per quei beni acquisiti nel periodo pregresso di riferimento  per i quali le garanzie di polizza sono state automaticamente estese . </w:t>
      </w:r>
    </w:p>
    <w:p w:rsidR="00575BE3" w:rsidRPr="00490A49" w:rsidRDefault="00575BE3" w:rsidP="00575BE3">
      <w:pPr>
        <w:pStyle w:val="Testo"/>
      </w:pPr>
      <w:r w:rsidRPr="00490A49">
        <w:t xml:space="preserve">La Società sarà tenuta ad emettere, entro 60 (sessanta) giorni dal ricevimento della comunicazione: </w:t>
      </w:r>
    </w:p>
    <w:p w:rsidR="00575BE3" w:rsidRPr="00490A49" w:rsidRDefault="00575BE3" w:rsidP="00575BE3">
      <w:pPr>
        <w:pStyle w:val="Testo"/>
      </w:pPr>
      <w:r w:rsidRPr="00490A49">
        <w:t>- appendice di aggiornamento dei valori e di adeguamento del premio</w:t>
      </w:r>
      <w:r w:rsidR="00D008D6">
        <w:t xml:space="preserve"> per l’annualità successiva</w:t>
      </w:r>
      <w:r w:rsidRPr="00490A49">
        <w:t>;</w:t>
      </w:r>
    </w:p>
    <w:p w:rsidR="00575BE3" w:rsidRPr="00490A49" w:rsidRDefault="00575BE3" w:rsidP="00D008D6">
      <w:pPr>
        <w:pStyle w:val="Testo"/>
        <w:ind w:left="142" w:hanging="142"/>
      </w:pPr>
      <w:r w:rsidRPr="00490A49">
        <w:t>- appendice di regolazione del premio relativa all’annualità trascorsa conteggiata al 50%</w:t>
      </w:r>
      <w:r w:rsidR="00D008D6">
        <w:t xml:space="preserve"> </w:t>
      </w:r>
      <w:r w:rsidR="005E1FA7">
        <w:t xml:space="preserve">del tasso indicato in polizza (alle relative Partite) applicato alle nuove somme da assicurare, </w:t>
      </w:r>
      <w:r w:rsidR="00D008D6">
        <w:t>indipendentemente dalla data in cui il bene è stato acquisito e/o alienato</w:t>
      </w:r>
      <w:r w:rsidRPr="00490A49">
        <w:t>.</w:t>
      </w:r>
    </w:p>
    <w:p w:rsidR="00575BE3" w:rsidRPr="00490A49" w:rsidRDefault="00575BE3" w:rsidP="00575BE3">
      <w:pPr>
        <w:pStyle w:val="Testo"/>
      </w:pPr>
      <w:r w:rsidRPr="00490A49">
        <w:t>L’eventuale importo a favore della Società dovrà essere pagato dalla Contraente entro 60 (sessanta) giorni dalla data di ricezione del documento correttamente emesso.</w:t>
      </w:r>
    </w:p>
    <w:p w:rsidR="00575BE3" w:rsidRPr="00490A49" w:rsidRDefault="00575BE3" w:rsidP="00575BE3">
      <w:pPr>
        <w:pStyle w:val="Testo"/>
      </w:pPr>
      <w:r w:rsidRPr="00490A49">
        <w:t>Qualora l’aggiornamento delle somme assicurate comporti una diminuzione delle stesse, la Società, provvederà altresì a rimborsare alla Contraente il maggior premio pagato, al netto dell’imposta governativa in quanto già versata all’Erario.</w:t>
      </w:r>
    </w:p>
    <w:p w:rsidR="00096048" w:rsidRDefault="00575BE3" w:rsidP="002F42C0">
      <w:pPr>
        <w:pStyle w:val="Testo"/>
      </w:pPr>
      <w:r w:rsidRPr="00490A49">
        <w:t>L’eventuale rimborso a favore della Contraente dovrà essere versato, dalla Società, entro 30 (trenta) giorni dalla data di emissione dell’appendice di aggiornamento dei valo</w:t>
      </w:r>
      <w:r w:rsidR="002F42C0" w:rsidRPr="00490A49">
        <w:t>ri e di adeguamento del premio.</w:t>
      </w:r>
    </w:p>
    <w:p w:rsidR="00551C6D" w:rsidRDefault="00551C6D" w:rsidP="002F42C0">
      <w:pPr>
        <w:pStyle w:val="Testo"/>
      </w:pPr>
    </w:p>
    <w:p w:rsidR="00973B8A" w:rsidRDefault="00973B8A" w:rsidP="00164322">
      <w:pPr>
        <w:jc w:val="both"/>
        <w:rPr>
          <w:rFonts w:ascii="Arial Narrow" w:hAnsi="Arial Narrow" w:cs="Arial"/>
          <w:bCs/>
          <w:iCs/>
          <w:sz w:val="22"/>
          <w:szCs w:val="22"/>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401D50" w:rsidTr="00E57E2D">
        <w:trPr>
          <w:trHeight w:val="630"/>
        </w:trPr>
        <w:tc>
          <w:tcPr>
            <w:tcW w:w="10188" w:type="dxa"/>
            <w:tcBorders>
              <w:top w:val="single" w:sz="8" w:space="0" w:color="000000"/>
            </w:tcBorders>
            <w:vAlign w:val="center"/>
          </w:tcPr>
          <w:p w:rsidR="00401D50" w:rsidRDefault="00401D50" w:rsidP="00E57E2D">
            <w:pPr>
              <w:pStyle w:val="partepaginabianca"/>
              <w:snapToGrid w:val="0"/>
            </w:pPr>
            <w:r>
              <w:t>PARTE DI PAGINA LASCIATA INTENZIONALMENTE IN BIANCO</w:t>
            </w:r>
          </w:p>
        </w:tc>
      </w:tr>
    </w:tbl>
    <w:p w:rsidR="00973B8A" w:rsidRDefault="00973B8A" w:rsidP="00164322">
      <w:pPr>
        <w:jc w:val="both"/>
        <w:rPr>
          <w:rFonts w:ascii="Arial Narrow" w:hAnsi="Arial Narrow" w:cs="Arial"/>
          <w:bCs/>
          <w:iCs/>
          <w:sz w:val="22"/>
          <w:szCs w:val="22"/>
        </w:rPr>
      </w:pPr>
    </w:p>
    <w:p w:rsidR="00973B8A" w:rsidRDefault="00973B8A"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2F42C0" w:rsidRDefault="002F42C0" w:rsidP="00164322">
      <w:pPr>
        <w:jc w:val="both"/>
        <w:rPr>
          <w:rFonts w:ascii="Arial Narrow" w:hAnsi="Arial Narrow" w:cs="Arial"/>
          <w:bCs/>
          <w:iCs/>
          <w:sz w:val="22"/>
          <w:szCs w:val="22"/>
        </w:rPr>
      </w:pPr>
    </w:p>
    <w:p w:rsidR="00BC319B" w:rsidRPr="00973B8A" w:rsidRDefault="00490A49" w:rsidP="00913778">
      <w:pPr>
        <w:pStyle w:val="Titolo-0"/>
        <w:rPr>
          <w:color w:val="auto"/>
        </w:rPr>
      </w:pPr>
      <w:r>
        <w:rPr>
          <w:color w:val="auto"/>
        </w:rPr>
        <w:br w:type="page"/>
      </w:r>
      <w:bookmarkStart w:id="61" w:name="_Toc424047836"/>
      <w:r w:rsidR="00BC319B" w:rsidRPr="00973B8A">
        <w:rPr>
          <w:color w:val="auto"/>
        </w:rPr>
        <w:lastRenderedPageBreak/>
        <w:t>Rischi Indennizzabili   [RI]</w:t>
      </w:r>
      <w:bookmarkEnd w:id="61"/>
    </w:p>
    <w:p w:rsidR="00BC319B" w:rsidRDefault="00BC319B" w:rsidP="0004473A">
      <w:pPr>
        <w:pStyle w:val="Titolo-3"/>
        <w:numPr>
          <w:ilvl w:val="0"/>
          <w:numId w:val="12"/>
        </w:numPr>
      </w:pPr>
      <w:bookmarkStart w:id="62" w:name="_Toc424047837"/>
      <w:r>
        <w:t xml:space="preserve">Oggetto dell'Assicurazione </w:t>
      </w:r>
      <w:proofErr w:type="spellStart"/>
      <w:r>
        <w:t>All</w:t>
      </w:r>
      <w:proofErr w:type="spellEnd"/>
      <w:r>
        <w:t xml:space="preserve"> </w:t>
      </w:r>
      <w:proofErr w:type="spellStart"/>
      <w:r>
        <w:t>Risks</w:t>
      </w:r>
      <w:bookmarkEnd w:id="62"/>
      <w:proofErr w:type="spellEnd"/>
    </w:p>
    <w:p w:rsidR="00BC319B" w:rsidRPr="00490A49" w:rsidRDefault="00BC319B">
      <w:pPr>
        <w:pStyle w:val="TestoRientro15"/>
        <w:rPr>
          <w:strike/>
        </w:rPr>
      </w:pPr>
      <w:r w:rsidRPr="00490A49">
        <w:t>La Società indennizza tutti i d</w:t>
      </w:r>
      <w:r w:rsidR="00E3548E" w:rsidRPr="00490A49">
        <w:t>anni materiali causati ai Beni A</w:t>
      </w:r>
      <w:r w:rsidRPr="00490A49">
        <w:t>ssicurati da qualsiasi evento qualunque ne sia la causa, anche se determinati</w:t>
      </w:r>
      <w:r w:rsidR="00101EF3" w:rsidRPr="00490A49">
        <w:t xml:space="preserve"> con colpa grave del Contraente, </w:t>
      </w:r>
      <w:r w:rsidRPr="00490A49">
        <w:t>dell’Assicurato</w:t>
      </w:r>
      <w:r w:rsidR="00101EF3" w:rsidRPr="00490A49">
        <w:t xml:space="preserve"> e/o Beneficiario</w:t>
      </w:r>
      <w:r w:rsidRPr="00490A49">
        <w:t>, salvo quanto stabilito dagli Articoli “Esclusioni” e “Condizioni Particolari”, nonché i danni verificatisi come conseguenza immediata dell'azione degli eventi non esclusi dall’assicurazione che abbiano colpito le Cose assicurate</w:t>
      </w:r>
      <w:r w:rsidR="006962EC" w:rsidRPr="00490A49">
        <w:t>.</w:t>
      </w:r>
      <w:r w:rsidRPr="00490A49">
        <w:t xml:space="preserve"> </w:t>
      </w:r>
    </w:p>
    <w:p w:rsidR="00BC319B" w:rsidRPr="00490A49" w:rsidRDefault="00BC319B">
      <w:pPr>
        <w:pStyle w:val="TestoRientro15"/>
      </w:pPr>
      <w:r w:rsidRPr="00490A49">
        <w:t>La Società risponde altresì delle/degli/dei:</w:t>
      </w:r>
    </w:p>
    <w:p w:rsidR="00BC319B" w:rsidRDefault="00A33FD6" w:rsidP="000636C3">
      <w:pPr>
        <w:pStyle w:val="Titolo-3"/>
        <w:numPr>
          <w:ilvl w:val="0"/>
          <w:numId w:val="0"/>
        </w:numPr>
        <w:ind w:left="851"/>
      </w:pPr>
      <w:bookmarkStart w:id="63" w:name="_Toc424047838"/>
      <w:r>
        <w:t xml:space="preserve">1.1   </w:t>
      </w:r>
      <w:r w:rsidR="00BC319B">
        <w:t>Guasti</w:t>
      </w:r>
      <w:bookmarkEnd w:id="63"/>
    </w:p>
    <w:p w:rsidR="00BC319B" w:rsidRPr="00646BCF" w:rsidRDefault="00BC319B">
      <w:pPr>
        <w:pStyle w:val="TestoRientro15"/>
      </w:pPr>
      <w:r>
        <w:t xml:space="preserve">causati ai Beni assicurati per ordine delle Autorità, e quelli arrecati dall'Assicurato o da Terzi allo scopo di </w:t>
      </w:r>
      <w:r w:rsidRPr="00646BCF">
        <w:t>arrestare o ridurre gli effetti di un danno indennizzabile e ciò anche se tale scopo non è stato raggiunto.</w:t>
      </w:r>
    </w:p>
    <w:p w:rsidR="00BC319B" w:rsidRPr="00646BCF" w:rsidRDefault="00A33FD6" w:rsidP="000636C3">
      <w:pPr>
        <w:pStyle w:val="Titolo-3"/>
        <w:numPr>
          <w:ilvl w:val="0"/>
          <w:numId w:val="0"/>
        </w:numPr>
        <w:ind w:left="851"/>
      </w:pPr>
      <w:bookmarkStart w:id="64" w:name="_Toc424047839"/>
      <w:r w:rsidRPr="00646BCF">
        <w:t xml:space="preserve">1.2  </w:t>
      </w:r>
      <w:r w:rsidR="00BC319B" w:rsidRPr="00646BCF">
        <w:t>Spese necessarie per demolire,</w:t>
      </w:r>
      <w:bookmarkEnd w:id="64"/>
    </w:p>
    <w:p w:rsidR="00BC319B" w:rsidRPr="00E57E2D" w:rsidRDefault="00BC319B">
      <w:pPr>
        <w:pStyle w:val="TestoRientro15"/>
      </w:pPr>
      <w:r w:rsidRPr="00C77CD4">
        <w:t xml:space="preserve">smantellare, smaltire, sgomberare, trasportare al più vicino scarico autorizzato e abilitato, trattare i residui del </w:t>
      </w:r>
      <w:r w:rsidRPr="00E57E2D">
        <w:t>sinistro; relativamente ai Beni non danneggiati: smontare, svuotare, rimuovere temporaneamente ed altre simili operazioni nonché ricollocare in opera e collaudare a nuovo.</w:t>
      </w:r>
    </w:p>
    <w:p w:rsidR="00014720" w:rsidRPr="00322A50" w:rsidRDefault="00BC319B" w:rsidP="00014720">
      <w:pPr>
        <w:pStyle w:val="TestoRientro15"/>
      </w:pPr>
      <w:r w:rsidRPr="00E57E2D">
        <w:t xml:space="preserve">Fermo quanto stabilito dall’Articolo ”Limite massimo di indennizzo” della presente polizza, la Società indennizza, per singolo sinistro, dette spese senza l’applicazione del disposto di cui all'Articolo 1907 del Codice Civile, e fino alla concorrenza </w:t>
      </w:r>
      <w:r w:rsidR="004B493D" w:rsidRPr="00E57E2D">
        <w:t>dell’importo di cui alla tabella [LSF]</w:t>
      </w:r>
      <w:r w:rsidR="00014720" w:rsidRPr="00E57E2D">
        <w:t xml:space="preserve"> per uno o più sinistri avvenuti nel corso</w:t>
      </w:r>
      <w:r w:rsidR="00014720" w:rsidRPr="00322A50">
        <w:t xml:space="preserve"> del periodo di assicurazione</w:t>
      </w:r>
      <w:r w:rsidR="00014720">
        <w:t>.</w:t>
      </w:r>
    </w:p>
    <w:p w:rsidR="00BC319B" w:rsidRPr="00A540E9" w:rsidRDefault="00BC319B" w:rsidP="0004473A">
      <w:pPr>
        <w:pStyle w:val="Titolo-3"/>
        <w:numPr>
          <w:ilvl w:val="1"/>
          <w:numId w:val="16"/>
        </w:numPr>
        <w:rPr>
          <w:color w:val="auto"/>
        </w:rPr>
      </w:pPr>
      <w:bookmarkStart w:id="65" w:name="_Toc424047840"/>
      <w:r w:rsidRPr="00A540E9">
        <w:rPr>
          <w:color w:val="auto"/>
        </w:rPr>
        <w:t>Spese di bonifica decontaminazione e/o decorticazione</w:t>
      </w:r>
      <w:bookmarkEnd w:id="65"/>
    </w:p>
    <w:p w:rsidR="00BC319B" w:rsidRPr="00E57E2D" w:rsidRDefault="00BC319B">
      <w:pPr>
        <w:pStyle w:val="TestoRientro15"/>
      </w:pPr>
      <w:r w:rsidRPr="00E57E2D">
        <w:t>dei Beni assicurati e del terreno, comprese le eventuali spese di sgombero e trasporto, al più vicino scarico autorizzato e abilitato, e che l’Assicurato debba sostenere in conseguenza di un evento dannoso indennizzabile.</w:t>
      </w:r>
    </w:p>
    <w:p w:rsidR="00BC319B" w:rsidRPr="00E57E2D" w:rsidRDefault="00BC319B">
      <w:pPr>
        <w:pStyle w:val="TestoRientro15"/>
      </w:pPr>
      <w:r w:rsidRPr="00E57E2D">
        <w:t xml:space="preserve">Fermo quanto stabilito dall’articolo ”Limite massimo di indennizzo” della presente polizza, la Società indennizza, per singolo sinistro, dette spese senza l’applicazione di quanto previsto, relativamente alla “assicurazione parziale”, dall'articolo 1907 del Codice Civile e fino alla concorrenza </w:t>
      </w:r>
      <w:r w:rsidR="004B493D" w:rsidRPr="00E57E2D">
        <w:t>dell’importo di cui alla tabella [LSF].</w:t>
      </w:r>
      <w:r w:rsidRPr="00E57E2D">
        <w:t>per uno o più sinistri avvenuti nel corso del periodo di assicurazione</w:t>
      </w:r>
      <w:r w:rsidR="00014720" w:rsidRPr="00E57E2D">
        <w:t>.</w:t>
      </w:r>
    </w:p>
    <w:p w:rsidR="00BC319B" w:rsidRPr="00A540E9" w:rsidRDefault="00322A50" w:rsidP="0004473A">
      <w:pPr>
        <w:pStyle w:val="Titolo-3"/>
        <w:numPr>
          <w:ilvl w:val="1"/>
          <w:numId w:val="16"/>
        </w:numPr>
        <w:rPr>
          <w:color w:val="auto"/>
        </w:rPr>
      </w:pPr>
      <w:bookmarkStart w:id="66" w:name="_Toc424047841"/>
      <w:r w:rsidRPr="00A540E9">
        <w:rPr>
          <w:color w:val="auto"/>
        </w:rPr>
        <w:t>S</w:t>
      </w:r>
      <w:r w:rsidR="00BC319B" w:rsidRPr="00A540E9">
        <w:rPr>
          <w:color w:val="auto"/>
        </w:rPr>
        <w:t>pese sostenute per la ricerca e la riparazione</w:t>
      </w:r>
      <w:r w:rsidR="005E657B" w:rsidRPr="00A540E9">
        <w:rPr>
          <w:color w:val="auto"/>
        </w:rPr>
        <w:t xml:space="preserve"> </w:t>
      </w:r>
      <w:r w:rsidR="00B14F30" w:rsidRPr="00A540E9">
        <w:rPr>
          <w:color w:val="auto"/>
        </w:rPr>
        <w:t xml:space="preserve"> - acqua condotta</w:t>
      </w:r>
      <w:bookmarkEnd w:id="66"/>
    </w:p>
    <w:p w:rsidR="005E657B" w:rsidRPr="00E57E2D" w:rsidRDefault="00BC319B" w:rsidP="00013C27">
      <w:pPr>
        <w:pStyle w:val="TestoRientro15"/>
      </w:pPr>
      <w:r w:rsidRPr="00E57E2D">
        <w:t>di rotture e/o guasti di impianti idrici, igienici, tecnici e di processo, di captazione e distribuzione di gas, di conduzione di energia elettrica e per telecomunicazione</w:t>
      </w:r>
      <w:r w:rsidRPr="00552EE7">
        <w:t xml:space="preserve">, </w:t>
      </w:r>
      <w:r w:rsidR="00381F83" w:rsidRPr="00552EE7">
        <w:t xml:space="preserve">impianti fotovoltaici e solari termici, </w:t>
      </w:r>
      <w:r w:rsidRPr="00552EE7">
        <w:t>comprese</w:t>
      </w:r>
      <w:r w:rsidRPr="00E57E2D">
        <w:t xml:space="preserve"> le spese per la demolizione ed il ripristino delle parti di Beni Immobili, comprese le pavimentazioni, anche stradali, ed anche se effettuate per la sola ricerc</w:t>
      </w:r>
      <w:r w:rsidR="00322A50" w:rsidRPr="00E57E2D">
        <w:t>a del guasto o della rottura</w:t>
      </w:r>
      <w:r w:rsidR="00013C27" w:rsidRPr="00E57E2D">
        <w:t xml:space="preserve">. </w:t>
      </w:r>
      <w:r w:rsidR="007F1F2E" w:rsidRPr="00E57E2D">
        <w:t>S</w:t>
      </w:r>
      <w:r w:rsidR="00013C27" w:rsidRPr="00E57E2D">
        <w:t xml:space="preserve">ono </w:t>
      </w:r>
      <w:r w:rsidR="007F1F2E" w:rsidRPr="00E57E2D">
        <w:t xml:space="preserve">altresì </w:t>
      </w:r>
      <w:r w:rsidR="00013C27" w:rsidRPr="00E57E2D">
        <w:t>compresi i</w:t>
      </w:r>
      <w:r w:rsidR="00AA55FF" w:rsidRPr="00E57E2D">
        <w:t xml:space="preserve"> danni indennizzabili a termini di contratto derivanti da fuoriuscita di</w:t>
      </w:r>
      <w:r w:rsidR="00414A4E" w:rsidRPr="00E57E2D">
        <w:t xml:space="preserve"> acqua </w:t>
      </w:r>
      <w:r w:rsidR="005E657B" w:rsidRPr="00E57E2D">
        <w:t>od altri fluidi</w:t>
      </w:r>
      <w:r w:rsidR="00AA55FF" w:rsidRPr="00E57E2D">
        <w:t>,</w:t>
      </w:r>
      <w:r w:rsidR="005E657B" w:rsidRPr="00E57E2D">
        <w:t xml:space="preserve"> </w:t>
      </w:r>
      <w:r w:rsidR="00AA55FF" w:rsidRPr="00E57E2D">
        <w:t>a seguito di rottura accidentale dei predetti impianti</w:t>
      </w:r>
      <w:r w:rsidR="00414A4E" w:rsidRPr="00E57E2D">
        <w:t xml:space="preserve"> (danni d</w:t>
      </w:r>
      <w:r w:rsidR="005260D3" w:rsidRPr="00E57E2D">
        <w:t>a</w:t>
      </w:r>
      <w:r w:rsidR="00414A4E" w:rsidRPr="00E57E2D">
        <w:t xml:space="preserve"> acqua condotta).</w:t>
      </w:r>
    </w:p>
    <w:p w:rsidR="00014720" w:rsidRPr="00552EE7" w:rsidRDefault="00BC319B">
      <w:pPr>
        <w:pStyle w:val="TestoRientro15"/>
        <w:rPr>
          <w:b/>
          <w:sz w:val="24"/>
          <w:szCs w:val="24"/>
        </w:rPr>
      </w:pPr>
      <w:r w:rsidRPr="00E57E2D">
        <w:lastRenderedPageBreak/>
        <w:t xml:space="preserve">Fermo quanto stabilito dall’articolo ”Limite massimo di indennizzo” della presente polizza, la Società indennizza dette spese senza l’applicazione di quanto previsto, relativamente alla “assicurazione parziale”, dall'articolo 1907 del Codice Civile e fino alla concorrenza, per uno o più sinistri avvenuti nel corso di ciascun periodo di assicurazione, </w:t>
      </w:r>
      <w:r w:rsidR="00014720" w:rsidRPr="00E57E2D">
        <w:t>dell’importo di cui alla tabella [LSF].</w:t>
      </w:r>
      <w:r w:rsidR="00BD6273" w:rsidRPr="00E57E2D">
        <w:t xml:space="preserve"> </w:t>
      </w:r>
    </w:p>
    <w:p w:rsidR="00BC319B" w:rsidRPr="00552EE7" w:rsidRDefault="00BC319B" w:rsidP="0004473A">
      <w:pPr>
        <w:pStyle w:val="Titolo-3"/>
        <w:numPr>
          <w:ilvl w:val="1"/>
          <w:numId w:val="16"/>
        </w:numPr>
        <w:rPr>
          <w:color w:val="auto"/>
        </w:rPr>
      </w:pPr>
      <w:bookmarkStart w:id="67" w:name="_Toc424047842"/>
      <w:r w:rsidRPr="00552EE7">
        <w:rPr>
          <w:color w:val="auto"/>
        </w:rPr>
        <w:t>Costi per il collaudo</w:t>
      </w:r>
      <w:bookmarkEnd w:id="67"/>
      <w:r w:rsidR="000736A9" w:rsidRPr="00552EE7">
        <w:rPr>
          <w:color w:val="auto"/>
        </w:rPr>
        <w:t xml:space="preserve"> </w:t>
      </w:r>
    </w:p>
    <w:p w:rsidR="00BC319B" w:rsidRPr="00552EE7" w:rsidRDefault="00BC319B">
      <w:pPr>
        <w:pStyle w:val="TestoRientro15"/>
      </w:pPr>
      <w:r w:rsidRPr="00552EE7">
        <w:t>e per le prove di idoneità e controllo sui Beni assicurati anche se tali Beni risultano apparentemente illesi, ma vi sia il ragionevole dubbio che possano aver subito danni in conseguenza di un evento dannoso indennizzabile.</w:t>
      </w:r>
    </w:p>
    <w:p w:rsidR="00721C2C" w:rsidRPr="00552EE7" w:rsidRDefault="00BC319B" w:rsidP="00721C2C">
      <w:pPr>
        <w:pStyle w:val="TestoRientro15"/>
        <w:rPr>
          <w:b/>
          <w:sz w:val="24"/>
          <w:szCs w:val="24"/>
        </w:rPr>
      </w:pPr>
      <w:r w:rsidRPr="00552EE7">
        <w:t xml:space="preserve">Fermo quanto stabilito dall’articolo ”Limite massimo di indennizzo” della presente polizza, la Società indennizza detti costi e/o oneri e/o spese senza l’applicazione di quanto previsto, relativamente alla “assicurazione parziale”, dall'articolo 1907 del Codice Civile e fino alla concorrenza </w:t>
      </w:r>
      <w:bookmarkStart w:id="68" w:name="_Ref190505829"/>
      <w:bookmarkStart w:id="69" w:name="_Ref190505842"/>
      <w:bookmarkStart w:id="70" w:name="_Ref190505843"/>
      <w:r w:rsidR="00721C2C" w:rsidRPr="00552EE7">
        <w:t xml:space="preserve">dell’importo di cui alla tabella [LSF]. </w:t>
      </w:r>
    </w:p>
    <w:p w:rsidR="00CB2901" w:rsidRDefault="00CB2901" w:rsidP="0004473A">
      <w:pPr>
        <w:pStyle w:val="Titolo-3"/>
        <w:numPr>
          <w:ilvl w:val="1"/>
          <w:numId w:val="16"/>
        </w:numPr>
      </w:pPr>
      <w:bookmarkStart w:id="71" w:name="_Toc424047843"/>
      <w:r>
        <w:t>Oneri di urbanizzazione</w:t>
      </w:r>
      <w:bookmarkEnd w:id="71"/>
      <w:r>
        <w:t xml:space="preserve"> </w:t>
      </w:r>
    </w:p>
    <w:bookmarkEnd w:id="68"/>
    <w:bookmarkEnd w:id="69"/>
    <w:bookmarkEnd w:id="70"/>
    <w:p w:rsidR="00BC319B" w:rsidRPr="00AE51D6" w:rsidRDefault="00BC319B">
      <w:pPr>
        <w:pStyle w:val="TestoRientro15"/>
      </w:pPr>
      <w:r w:rsidRPr="00AE51D6">
        <w:t>e ricostruzione nonché qualsiasi altro costo e/o onere e/o spesa supplementare che dovesse comunque gravare sull’Assicurato e/o che lo stesso dovesse pagare a qualsiasi Ente e/o Autorità Pubblica in caso di ricostruzione e/o riparazione e/o rimpiazzo dei Beni assicurati, a seguito di un sinistro indennizzabile, in base a disposizioni di leggi e/o ordinanze in vigore al momento della ricostruzione e/o riparazione e/o rimpiazzo dei Beni stessi.</w:t>
      </w:r>
    </w:p>
    <w:p w:rsidR="00721C2C" w:rsidRPr="00936B01" w:rsidRDefault="00BC319B" w:rsidP="00721C2C">
      <w:pPr>
        <w:pStyle w:val="TestoRientro15"/>
        <w:rPr>
          <w:b/>
          <w:szCs w:val="22"/>
        </w:rPr>
      </w:pPr>
      <w:r w:rsidRPr="00AE51D6">
        <w:t xml:space="preserve">Fermo quanto stabilito dall’articolo ”Limite massimo di indennizzo” della presente polizza, la Società indennizza detti costi e/o oneri e/o spese senza l’applicazione di quanto previsto, relativamente alla “assicurazione parziale”, dall'articolo 1907 del Codice Civile e fino alla concorrenza, per uno o più sinistri avvenuti nel corso di ciascun periodo di assicurazione, </w:t>
      </w:r>
      <w:r w:rsidR="00721C2C" w:rsidRPr="00AE51D6">
        <w:t xml:space="preserve">dell’importo di cui alla tabella [LSF]. </w:t>
      </w:r>
    </w:p>
    <w:p w:rsidR="00602A62" w:rsidRPr="00AE51D6" w:rsidRDefault="00602A62" w:rsidP="0004473A">
      <w:pPr>
        <w:pStyle w:val="Titolo-3"/>
        <w:numPr>
          <w:ilvl w:val="1"/>
          <w:numId w:val="16"/>
        </w:numPr>
        <w:rPr>
          <w:color w:val="auto"/>
        </w:rPr>
      </w:pPr>
      <w:bookmarkStart w:id="72" w:name="_Toc353807966"/>
      <w:bookmarkStart w:id="73" w:name="_Toc424047844"/>
      <w:r w:rsidRPr="00AE51D6">
        <w:rPr>
          <w:color w:val="auto"/>
        </w:rPr>
        <w:t>Spese per onorari</w:t>
      </w:r>
      <w:bookmarkEnd w:id="72"/>
      <w:bookmarkEnd w:id="73"/>
      <w:r w:rsidR="00EE7443" w:rsidRPr="00AE51D6">
        <w:rPr>
          <w:color w:val="auto"/>
        </w:rPr>
        <w:t xml:space="preserve"> </w:t>
      </w:r>
    </w:p>
    <w:p w:rsidR="00602A62" w:rsidRPr="00AE51D6" w:rsidRDefault="00EE7443" w:rsidP="00602A62">
      <w:pPr>
        <w:pStyle w:val="TestoRientro15"/>
      </w:pPr>
      <w:r w:rsidRPr="00AE51D6">
        <w:t>di progettisti, ingegneri, archit</w:t>
      </w:r>
      <w:r w:rsidR="00602A62" w:rsidRPr="00AE51D6">
        <w:t>e</w:t>
      </w:r>
      <w:r w:rsidRPr="00AE51D6">
        <w:t>tti e</w:t>
      </w:r>
      <w:r w:rsidR="00602A62" w:rsidRPr="00AE51D6">
        <w:t xml:space="preserve"> consulenti</w:t>
      </w:r>
      <w:r w:rsidRPr="00AE51D6">
        <w:t xml:space="preserve"> in genere</w:t>
      </w:r>
      <w:r w:rsidR="00602A62" w:rsidRPr="00AE51D6">
        <w:t xml:space="preserve">, effettivamente sostenute dal Contraente o dall’Assicurato, resesi necessarie a supporto della ricostruzione o del ripristino </w:t>
      </w:r>
      <w:r w:rsidR="000736A9">
        <w:t xml:space="preserve">dei beni e </w:t>
      </w:r>
      <w:r w:rsidR="00602A62" w:rsidRPr="00AE51D6">
        <w:t xml:space="preserve">delle cose distrutte o danneggiate.  </w:t>
      </w:r>
      <w:r w:rsidRPr="00AE51D6">
        <w:t>Sono comprese le spese per le società di revisione che il Contraente avrà scelto e nominato anche conformemente a quanto previsto in polizza nonché la quota parte a carico del Contraente a seguito della nomina del terzo Perito.</w:t>
      </w:r>
    </w:p>
    <w:p w:rsidR="00564461" w:rsidRPr="00AE51D6" w:rsidRDefault="00EE7443" w:rsidP="00564461">
      <w:pPr>
        <w:pStyle w:val="TestoRientro15"/>
      </w:pPr>
      <w:r w:rsidRPr="00AE51D6">
        <w:t>L</w:t>
      </w:r>
      <w:r w:rsidR="00564461" w:rsidRPr="00AE51D6">
        <w:t>a Società indennizza</w:t>
      </w:r>
      <w:r w:rsidRPr="00AE51D6">
        <w:t xml:space="preserve"> </w:t>
      </w:r>
      <w:r w:rsidR="00564461" w:rsidRPr="00AE51D6">
        <w:t>dette spese senza l’applicazione di quanto previsto alla cl</w:t>
      </w:r>
      <w:r w:rsidR="009601E9" w:rsidRPr="00AE51D6">
        <w:t xml:space="preserve">ausola “assicurazione parziale” </w:t>
      </w:r>
      <w:r w:rsidRPr="00AE51D6">
        <w:t xml:space="preserve">e fino alla concorrenza dell’importo previsto </w:t>
      </w:r>
      <w:r w:rsidR="009601E9" w:rsidRPr="00AE51D6">
        <w:t>nella tabella [LSF]</w:t>
      </w:r>
      <w:r w:rsidR="00564461" w:rsidRPr="00AE51D6">
        <w:t>.</w:t>
      </w:r>
    </w:p>
    <w:p w:rsidR="00CB2901" w:rsidRPr="00A540E9" w:rsidRDefault="00CB2901" w:rsidP="0004473A">
      <w:pPr>
        <w:pStyle w:val="Titolo-3"/>
        <w:numPr>
          <w:ilvl w:val="1"/>
          <w:numId w:val="16"/>
        </w:numPr>
        <w:rPr>
          <w:color w:val="auto"/>
        </w:rPr>
      </w:pPr>
      <w:bookmarkStart w:id="74" w:name="_Toc424047845"/>
      <w:r w:rsidRPr="00A540E9">
        <w:rPr>
          <w:color w:val="auto"/>
        </w:rPr>
        <w:t xml:space="preserve">Costi di ricostruzione degli archivi </w:t>
      </w:r>
      <w:r w:rsidR="002712BB" w:rsidRPr="00A540E9">
        <w:rPr>
          <w:color w:val="auto"/>
        </w:rPr>
        <w:t>non informatici</w:t>
      </w:r>
      <w:bookmarkEnd w:id="74"/>
    </w:p>
    <w:p w:rsidR="00BC319B" w:rsidRPr="00A540E9" w:rsidRDefault="00BC319B">
      <w:pPr>
        <w:pStyle w:val="TestoRientro15"/>
      </w:pPr>
      <w:r w:rsidRPr="00A540E9">
        <w:t>La Società indennizza i costi di ricostruzione degli archivi amministrativi e/o tecnici distrutti o danneggiati da un evento non escluso dalla presente assicurazione. Detti costi saranno riconosciuti solo se sostenuti entro 24 (ventiquattro) mesi dalla data del sinistro.</w:t>
      </w:r>
      <w:r w:rsidR="00785D6A" w:rsidRPr="00A540E9">
        <w:t xml:space="preserve"> Sono comunque esclusi gli Oggetti d’Arte.</w:t>
      </w:r>
    </w:p>
    <w:p w:rsidR="00DC58F4" w:rsidRDefault="00BC319B" w:rsidP="00DC58F4">
      <w:pPr>
        <w:pStyle w:val="TestoRientro15"/>
      </w:pPr>
      <w:r w:rsidRPr="00A540E9">
        <w:t>La Società indennizzerà tali costi sino alla concorrenza, per singolo sinistro</w:t>
      </w:r>
      <w:r w:rsidR="00DC58F4" w:rsidRPr="00A540E9">
        <w:t xml:space="preserve"> e per periodo di assicurazione</w:t>
      </w:r>
      <w:r w:rsidRPr="00A540E9">
        <w:t xml:space="preserve">, </w:t>
      </w:r>
      <w:r w:rsidR="00DC58F4" w:rsidRPr="00A540E9">
        <w:t xml:space="preserve">dell’importo di cui alla tabella [LSF]. </w:t>
      </w:r>
    </w:p>
    <w:p w:rsidR="00BE7047" w:rsidRPr="002A7F21" w:rsidRDefault="00BE7047" w:rsidP="0004473A">
      <w:pPr>
        <w:pStyle w:val="Titolo-3"/>
        <w:numPr>
          <w:ilvl w:val="1"/>
          <w:numId w:val="16"/>
        </w:numPr>
        <w:tabs>
          <w:tab w:val="clear" w:pos="3645"/>
        </w:tabs>
        <w:rPr>
          <w:color w:val="auto"/>
        </w:rPr>
      </w:pPr>
      <w:bookmarkStart w:id="75" w:name="_Toc424047846"/>
      <w:r w:rsidRPr="002A7F21">
        <w:rPr>
          <w:color w:val="auto"/>
        </w:rPr>
        <w:t>Supporti Dati</w:t>
      </w:r>
      <w:r w:rsidR="008419A4" w:rsidRPr="002A7F21">
        <w:rPr>
          <w:color w:val="auto"/>
        </w:rPr>
        <w:t xml:space="preserve"> e ricostruzione </w:t>
      </w:r>
      <w:r w:rsidR="002A7F21">
        <w:rPr>
          <w:color w:val="auto"/>
        </w:rPr>
        <w:t xml:space="preserve"> </w:t>
      </w:r>
      <w:r w:rsidR="00D8573D" w:rsidRPr="002A7F21">
        <w:rPr>
          <w:color w:val="auto"/>
        </w:rPr>
        <w:t>D</w:t>
      </w:r>
      <w:r w:rsidR="008419A4" w:rsidRPr="002A7F21">
        <w:rPr>
          <w:color w:val="auto"/>
        </w:rPr>
        <w:t>ati</w:t>
      </w:r>
      <w:bookmarkEnd w:id="75"/>
    </w:p>
    <w:p w:rsidR="00BE7047" w:rsidRPr="00C77CD4" w:rsidRDefault="00BE7047" w:rsidP="00BE7047">
      <w:pPr>
        <w:pStyle w:val="TestoRientro15"/>
      </w:pPr>
      <w:r w:rsidRPr="00C77CD4">
        <w:lastRenderedPageBreak/>
        <w:t xml:space="preserve">La Società risponde dei danni materiali e diretti </w:t>
      </w:r>
      <w:r w:rsidRPr="002A7F21">
        <w:t xml:space="preserve">causati a </w:t>
      </w:r>
      <w:r w:rsidR="00562D40" w:rsidRPr="002A7F21">
        <w:t>Supporti Dati</w:t>
      </w:r>
      <w:r w:rsidR="002A7F21" w:rsidRPr="002A7F21">
        <w:t>,</w:t>
      </w:r>
      <w:r w:rsidRPr="002A7F21">
        <w:t xml:space="preserve"> indennizzabili in base </w:t>
      </w:r>
      <w:r w:rsidRPr="00C77CD4">
        <w:t>alle condizioni della presente polizza</w:t>
      </w:r>
      <w:r w:rsidR="0049737B">
        <w:t>.</w:t>
      </w:r>
      <w:r w:rsidRPr="00C77CD4">
        <w:t>.</w:t>
      </w:r>
    </w:p>
    <w:p w:rsidR="00E915E1" w:rsidRPr="001A1631" w:rsidRDefault="0049737B" w:rsidP="00E915E1">
      <w:pPr>
        <w:pStyle w:val="TestoRientro15"/>
        <w:rPr>
          <w:b/>
          <w:szCs w:val="22"/>
        </w:rPr>
      </w:pPr>
      <w:r w:rsidRPr="00A540E9">
        <w:t>Fermo quanto previsto al precedente Art. “Determinazione del danno per i Supporti Dati”, i</w:t>
      </w:r>
      <w:r w:rsidR="00BE7047" w:rsidRPr="00A540E9">
        <w:t>n nessun caso la Società sarà tenuta a rimborsare, per sinistro</w:t>
      </w:r>
      <w:r w:rsidR="007A2226" w:rsidRPr="00A540E9">
        <w:t xml:space="preserve"> e per periodo di assicurazione</w:t>
      </w:r>
      <w:r w:rsidR="00BE7047" w:rsidRPr="00A540E9">
        <w:t xml:space="preserve">, importo superiore </w:t>
      </w:r>
      <w:r w:rsidR="00E915E1" w:rsidRPr="00A540E9">
        <w:t xml:space="preserve">a quanto previsto nella tabella [LSF]. </w:t>
      </w:r>
    </w:p>
    <w:p w:rsidR="00CB2901" w:rsidRPr="003F58AB" w:rsidRDefault="00CB2901" w:rsidP="003F58AB">
      <w:pPr>
        <w:pStyle w:val="Titolo-3"/>
        <w:numPr>
          <w:ilvl w:val="1"/>
          <w:numId w:val="16"/>
        </w:numPr>
        <w:tabs>
          <w:tab w:val="clear" w:pos="3645"/>
        </w:tabs>
      </w:pPr>
      <w:bookmarkStart w:id="76" w:name="_Toc424047847"/>
      <w:r w:rsidRPr="00C77CD4">
        <w:t xml:space="preserve">Somme dovute a terzi </w:t>
      </w:r>
      <w:r w:rsidR="00CD6AC9" w:rsidRPr="003F58AB">
        <w:t>(Ricorso Terzi)</w:t>
      </w:r>
      <w:bookmarkEnd w:id="76"/>
    </w:p>
    <w:p w:rsidR="006F1AD6" w:rsidRDefault="00BC319B">
      <w:pPr>
        <w:pStyle w:val="TestoRientro15"/>
      </w:pPr>
      <w:r w:rsidRPr="00C77CD4">
        <w:t xml:space="preserve">che l’Assicurato sia tenuto a corrispondere per capitale, interessi e spese - quale civilmente responsabile ai </w:t>
      </w:r>
      <w:r w:rsidRPr="00552EE7">
        <w:t xml:space="preserve">sensi di legge - per danni materiali cagionati alle cose dei Terzi stessi, compreso i locatari, da un sinistro indennizzabile a termini di polizza e fino alla concorrenza, per singolo sinistro, di un massimale pari ad € </w:t>
      </w:r>
      <w:r w:rsidR="000736A9" w:rsidRPr="00172FCF">
        <w:t>3</w:t>
      </w:r>
      <w:r w:rsidR="00911844" w:rsidRPr="00172FCF">
        <w:t>.</w:t>
      </w:r>
      <w:r w:rsidR="000A02AB" w:rsidRPr="00172FCF">
        <w:t>0</w:t>
      </w:r>
      <w:r w:rsidR="00911844" w:rsidRPr="00172FCF">
        <w:t>00.000,00</w:t>
      </w:r>
      <w:r w:rsidR="00172FCF" w:rsidRPr="00172FCF">
        <w:t xml:space="preserve"> </w:t>
      </w:r>
      <w:r w:rsidRPr="00172FCF">
        <w:t>e ciò senza</w:t>
      </w:r>
      <w:r w:rsidRPr="00552EE7">
        <w:t xml:space="preserve"> l’applicazione di quanto previsto, relativamente alla “assicurazione parziale”, dall'articolo 1907 del</w:t>
      </w:r>
      <w:r w:rsidRPr="00C77CD4">
        <w:t xml:space="preserve"> Codice Civile e dal precedente </w:t>
      </w:r>
      <w:r w:rsidRPr="008E178D">
        <w:t>ar</w:t>
      </w:r>
      <w:r w:rsidR="002D503C" w:rsidRPr="008E178D">
        <w:t>t.</w:t>
      </w:r>
      <w:r w:rsidR="00BC6CDA" w:rsidRPr="008E178D">
        <w:t xml:space="preserve"> 30</w:t>
      </w:r>
      <w:r w:rsidRPr="008E178D">
        <w:t xml:space="preserve"> </w:t>
      </w:r>
      <w:r w:rsidR="00563C21" w:rsidRPr="008E178D">
        <w:t xml:space="preserve">– Assicurazione parziale - </w:t>
      </w:r>
      <w:r w:rsidRPr="008E178D">
        <w:t>delle Norme</w:t>
      </w:r>
      <w:r w:rsidRPr="00C77CD4">
        <w:t xml:space="preserve"> Operanti in Caso di Sinistro e fermo quanto stabilito dall’articolo ”Limite massimo di indennizzo” della presente polizza.</w:t>
      </w:r>
      <w:r w:rsidR="006F1AD6" w:rsidRPr="006F1AD6">
        <w:t xml:space="preserve"> </w:t>
      </w:r>
    </w:p>
    <w:p w:rsidR="00BC319B" w:rsidRDefault="00BC319B">
      <w:pPr>
        <w:pStyle w:val="TestoRientro15"/>
      </w:pPr>
      <w:r>
        <w:t>L’assicurazione è estesa ai danni derivanti da interruzioni o sospensioni - totali o parziali - dell’utilizzo di cose, nonché di attività industriali, commerciali, agricole o di servizi, entro il massimale di cui sop</w:t>
      </w:r>
      <w:r w:rsidR="008715C4">
        <w:t>ra e sino alla concorrenza del 2</w:t>
      </w:r>
      <w:r>
        <w:t>0% (</w:t>
      </w:r>
      <w:r w:rsidR="000736A9">
        <w:t>venti</w:t>
      </w:r>
      <w:r>
        <w:t xml:space="preserve"> per cento) del massimale stesso.</w:t>
      </w:r>
    </w:p>
    <w:p w:rsidR="00BC319B" w:rsidRPr="00E345AC" w:rsidRDefault="00BC319B">
      <w:pPr>
        <w:pStyle w:val="TestoRientro15"/>
        <w:rPr>
          <w:strike/>
        </w:rPr>
      </w:pPr>
      <w:r>
        <w:t xml:space="preserve">La Società risarcirà i danni cagionati ai </w:t>
      </w:r>
      <w:r w:rsidRPr="00E345AC">
        <w:t>terzi</w:t>
      </w:r>
      <w:r w:rsidR="00A47B60" w:rsidRPr="00E345AC">
        <w:t>,</w:t>
      </w:r>
      <w:r w:rsidRPr="00E345AC">
        <w:t xml:space="preserve"> </w:t>
      </w:r>
      <w:r w:rsidR="00A47B60" w:rsidRPr="00E345AC">
        <w:t>per sinistro e per periodo di assicurazione, nei limiti di quanto previsto nella tabella [LSF]</w:t>
      </w:r>
      <w:r w:rsidR="00A540E9" w:rsidRPr="00E345AC">
        <w:t>.</w:t>
      </w:r>
    </w:p>
    <w:p w:rsidR="00BC319B" w:rsidRDefault="00BC319B">
      <w:pPr>
        <w:pStyle w:val="TestoRientro15"/>
      </w:pPr>
      <w:r>
        <w:t>L’assicurazione non comprende i danni:</w:t>
      </w:r>
    </w:p>
    <w:p w:rsidR="00BC319B" w:rsidRPr="00531F42" w:rsidRDefault="00BC319B" w:rsidP="008715C4">
      <w:pPr>
        <w:numPr>
          <w:ilvl w:val="2"/>
          <w:numId w:val="3"/>
        </w:numPr>
        <w:tabs>
          <w:tab w:val="clear" w:pos="2340"/>
          <w:tab w:val="num" w:pos="1418"/>
        </w:tabs>
        <w:ind w:left="1418" w:hanging="567"/>
        <w:jc w:val="both"/>
        <w:rPr>
          <w:rFonts w:ascii="Arial Narrow" w:hAnsi="Arial Narrow"/>
          <w:sz w:val="22"/>
          <w:szCs w:val="22"/>
        </w:rPr>
      </w:pPr>
      <w:r w:rsidRPr="00531F42">
        <w:rPr>
          <w:rFonts w:ascii="Arial Narrow" w:hAnsi="Arial Narrow"/>
          <w:sz w:val="22"/>
          <w:szCs w:val="22"/>
        </w:rPr>
        <w:t>a cose che l’Assicurato ha in consegna o custodia o detiene a qualsiasi titolo, salvo i veicoli e gli effetti personali dei Dipendenti dell’Assicurato o di Terzi ed i mezzi di trasporto sotto carico e scarico, ovvero in sosta nell’ambito delle anzidette operazioni, nonché le cose sugli stessi mezzi trasportate;</w:t>
      </w:r>
    </w:p>
    <w:p w:rsidR="00531F42" w:rsidRPr="00531F42" w:rsidRDefault="00531F42" w:rsidP="008715C4">
      <w:pPr>
        <w:numPr>
          <w:ilvl w:val="2"/>
          <w:numId w:val="3"/>
        </w:numPr>
        <w:tabs>
          <w:tab w:val="clear" w:pos="2340"/>
          <w:tab w:val="num" w:pos="1418"/>
        </w:tabs>
        <w:ind w:left="1418" w:hanging="567"/>
        <w:jc w:val="both"/>
        <w:rPr>
          <w:rFonts w:ascii="Arial Narrow" w:hAnsi="Arial Narrow"/>
          <w:sz w:val="22"/>
          <w:szCs w:val="22"/>
        </w:rPr>
      </w:pPr>
      <w:r w:rsidRPr="00531F42">
        <w:rPr>
          <w:rFonts w:ascii="Arial Narrow" w:hAnsi="Arial Narrow"/>
          <w:sz w:val="22"/>
          <w:szCs w:val="22"/>
        </w:rPr>
        <w:t>di qualsiasi natura conseguenti ad inquinamento dell’acqua, dell’aria</w:t>
      </w:r>
      <w:r w:rsidR="000736A9">
        <w:rPr>
          <w:rFonts w:ascii="Arial Narrow" w:hAnsi="Arial Narrow"/>
          <w:sz w:val="22"/>
          <w:szCs w:val="22"/>
        </w:rPr>
        <w:t>.</w:t>
      </w:r>
    </w:p>
    <w:p w:rsidR="00BC319B" w:rsidRDefault="00BC319B">
      <w:pPr>
        <w:pStyle w:val="TestoRientro15"/>
      </w:pPr>
      <w:r>
        <w:t>Il Contraente o l’Assicurato deve informare la Società delle procedure civili o penali promosse contro di lui, fornendo tutti i documenti e le prove utili alla difesa e la Società avrà facoltà di assumere la direzione della causa e la difesa dell’Assicurato.</w:t>
      </w:r>
    </w:p>
    <w:p w:rsidR="00BC319B" w:rsidRDefault="00BC319B">
      <w:pPr>
        <w:pStyle w:val="TestoRientro15"/>
      </w:pPr>
      <w:r>
        <w:t>L’Assicurato deve astenersi da qualunque transazione o riconoscimento della propria responsabilità senza il consenso della Società.</w:t>
      </w:r>
    </w:p>
    <w:p w:rsidR="007E44C3" w:rsidRDefault="00BC319B" w:rsidP="002F42C0">
      <w:pPr>
        <w:pStyle w:val="TestoRientro15"/>
      </w:pPr>
      <w:r>
        <w:t>Quanto alle spese giudiziali si applica l’a</w:t>
      </w:r>
      <w:r w:rsidR="002F42C0">
        <w:t>rticolo 1917 del Codice Civile.</w:t>
      </w:r>
    </w:p>
    <w:p w:rsidR="00CB2901" w:rsidRPr="000736A9" w:rsidRDefault="00CB2901" w:rsidP="0004473A">
      <w:pPr>
        <w:pStyle w:val="Titolo-3"/>
        <w:numPr>
          <w:ilvl w:val="1"/>
          <w:numId w:val="16"/>
        </w:numPr>
        <w:tabs>
          <w:tab w:val="clear" w:pos="3645"/>
        </w:tabs>
        <w:rPr>
          <w:color w:val="auto"/>
        </w:rPr>
      </w:pPr>
      <w:bookmarkStart w:id="77" w:name="_Toc424047848"/>
      <w:r>
        <w:t xml:space="preserve">Maggiori </w:t>
      </w:r>
      <w:r w:rsidRPr="0036756D">
        <w:t>costi</w:t>
      </w:r>
      <w:r w:rsidR="00283AB5" w:rsidRPr="0036756D">
        <w:t xml:space="preserve"> </w:t>
      </w:r>
      <w:r w:rsidR="00283AB5" w:rsidRPr="0036756D">
        <w:rPr>
          <w:color w:val="auto"/>
        </w:rPr>
        <w:t xml:space="preserve">e Perdita </w:t>
      </w:r>
      <w:r w:rsidR="00283AB5" w:rsidRPr="000736A9">
        <w:rPr>
          <w:color w:val="auto"/>
        </w:rPr>
        <w:t>pigioni</w:t>
      </w:r>
      <w:bookmarkEnd w:id="77"/>
      <w:r w:rsidR="00B05803" w:rsidRPr="000736A9">
        <w:rPr>
          <w:color w:val="auto"/>
        </w:rPr>
        <w:t xml:space="preserve"> </w:t>
      </w:r>
    </w:p>
    <w:p w:rsidR="00BC319B" w:rsidRDefault="00ED7D31">
      <w:pPr>
        <w:pStyle w:val="TestoRientro15"/>
      </w:pPr>
      <w:r w:rsidRPr="002F090C">
        <w:rPr>
          <w:b/>
          <w:u w:val="single"/>
        </w:rPr>
        <w:t>Maggiori costi:</w:t>
      </w:r>
      <w:r w:rsidRPr="002F090C">
        <w:t xml:space="preserve"> l</w:t>
      </w:r>
      <w:r w:rsidR="00BC319B" w:rsidRPr="002F090C">
        <w:t>a Società</w:t>
      </w:r>
      <w:r w:rsidR="00BC319B">
        <w:t xml:space="preserve"> indennizza i maggiori costi sostenuti dall'Assicurato, a seguito di un sinistro indennizzabile, allo scopo di continuare la propria </w:t>
      </w:r>
      <w:r w:rsidR="00BC319B" w:rsidRPr="002A7F21">
        <w:t xml:space="preserve">attività e </w:t>
      </w:r>
      <w:r w:rsidR="008C384E" w:rsidRPr="002A7F21">
        <w:t xml:space="preserve">comunque </w:t>
      </w:r>
      <w:r w:rsidR="00ED27AA" w:rsidRPr="002A7F21">
        <w:t>di garantire l’esecuzione ed il</w:t>
      </w:r>
      <w:r w:rsidR="008C384E" w:rsidRPr="002A7F21">
        <w:t xml:space="preserve"> mantenimento dei servizi per </w:t>
      </w:r>
      <w:r w:rsidR="008715C4">
        <w:t xml:space="preserve">i quali </w:t>
      </w:r>
      <w:r w:rsidR="008C384E" w:rsidRPr="002A7F21">
        <w:t xml:space="preserve">lo stesso è preposto, </w:t>
      </w:r>
      <w:r w:rsidR="00BC319B" w:rsidRPr="002A7F21">
        <w:t>che si riferiscono</w:t>
      </w:r>
      <w:r w:rsidR="00BC319B">
        <w:t xml:space="preserve"> alle spese straordinarie documentate, necessariamente e non inconsideratamente sostenute durante il periodo di ripresa dell'attività stessa e per</w:t>
      </w:r>
      <w:r w:rsidR="008715C4">
        <w:t xml:space="preserve"> un massimo di 12 (dodici) mesi</w:t>
      </w:r>
      <w:r w:rsidR="00BC319B">
        <w:t>.</w:t>
      </w:r>
    </w:p>
    <w:p w:rsidR="00BC319B" w:rsidRDefault="00BC319B">
      <w:pPr>
        <w:pStyle w:val="TestoRientro15"/>
      </w:pPr>
      <w:r>
        <w:t>In caso di danni riparati in economia dall'Assicurato, i costi per la mano d'opera impiegata sia per le ore ordinarie che straordinarie di lavoro saranno valutati e risarciti secondo i costi industriali diretti ed indiretti risultanti dalle scritture dell’Assicurato stesso.</w:t>
      </w:r>
    </w:p>
    <w:p w:rsidR="00BC319B" w:rsidRDefault="00BC319B">
      <w:pPr>
        <w:pStyle w:val="TestoRientro15"/>
      </w:pPr>
      <w:r>
        <w:t xml:space="preserve">La Società non indennizza le maggiori spese conseguenti a prolungamento ed estensione dell’inattività causati da scioperi, serrate, provvedimenti imposti dall’Autorità, difficoltà di reperimento dei beni imputabili a </w:t>
      </w:r>
      <w:r>
        <w:lastRenderedPageBreak/>
        <w:t>causa di forza maggiore, quali, a titolo di esempio, disastri naturali, scioperi che impediscano o rallentino le forniture, stati di guerra.</w:t>
      </w:r>
    </w:p>
    <w:p w:rsidR="00497FC2" w:rsidRDefault="00BC319B">
      <w:pPr>
        <w:pStyle w:val="TestoRientro15"/>
      </w:pPr>
      <w:r>
        <w:t>La Società risarcirà dette spese senza l’applicazione di alcuna franchigia o scoperto previsti dalla presente polizza.</w:t>
      </w:r>
    </w:p>
    <w:p w:rsidR="00BC319B" w:rsidRPr="002F090C" w:rsidRDefault="00BC319B">
      <w:pPr>
        <w:pStyle w:val="TestoRientro15"/>
      </w:pPr>
      <w:r w:rsidRPr="002F090C">
        <w:t>Fermo quanto stabilito dall’articolo ”Limite massimo di inden</w:t>
      </w:r>
      <w:r w:rsidR="002F7964" w:rsidRPr="002F090C">
        <w:t>nizzo” della presente polizza, L</w:t>
      </w:r>
      <w:r w:rsidRPr="002F090C">
        <w:t>a Società indennizza dette spese senza l’applicazione di quanto previsto, relativamente alla “assicurazione parziale”, dall'articolo 1907 del Codice Civile e fino alla concorrenza</w:t>
      </w:r>
      <w:r w:rsidR="002F7964" w:rsidRPr="002F090C">
        <w:t>,</w:t>
      </w:r>
      <w:r w:rsidRPr="002F090C">
        <w:t xml:space="preserve"> </w:t>
      </w:r>
      <w:r w:rsidR="002F7964" w:rsidRPr="002F090C">
        <w:t xml:space="preserve">per sinistro e per periodo di assicurazione, dell’importo previsto nella tabella [LSF]. </w:t>
      </w:r>
    </w:p>
    <w:p w:rsidR="00283AB5" w:rsidRPr="002F090C" w:rsidRDefault="00ED7D31" w:rsidP="00283AB5">
      <w:pPr>
        <w:pStyle w:val="TestoRientro15"/>
      </w:pPr>
      <w:r w:rsidRPr="002F090C">
        <w:rPr>
          <w:b/>
          <w:u w:val="single"/>
        </w:rPr>
        <w:t>Perdita pigioni:</w:t>
      </w:r>
      <w:r w:rsidRPr="002F090C">
        <w:t xml:space="preserve"> </w:t>
      </w:r>
      <w:r w:rsidR="00283AB5" w:rsidRPr="002F090C">
        <w:t>in caso di sinistro indennizzabile a termini di polizza che abbia colpito la partita fabbricati, tale da rendere gli stessi tota</w:t>
      </w:r>
      <w:r w:rsidR="00781E3C" w:rsidRPr="002F090C">
        <w:t>lmente o parzialmente inagibili</w:t>
      </w:r>
      <w:r w:rsidR="00517FD2" w:rsidRPr="002F090C">
        <w:t>,</w:t>
      </w:r>
      <w:r w:rsidR="00283AB5" w:rsidRPr="002F090C">
        <w:t xml:space="preserve"> la Società</w:t>
      </w:r>
      <w:r w:rsidR="00781E3C" w:rsidRPr="002F090C">
        <w:t xml:space="preserve">, </w:t>
      </w:r>
      <w:r w:rsidR="00F612AB" w:rsidRPr="002F090C">
        <w:t xml:space="preserve">alle stesse condizioni </w:t>
      </w:r>
      <w:r w:rsidR="002F090C" w:rsidRPr="002F090C">
        <w:t xml:space="preserve">del precedente paragrafo, </w:t>
      </w:r>
      <w:r w:rsidR="00283AB5" w:rsidRPr="002F090C">
        <w:t>pagherà</w:t>
      </w:r>
      <w:r w:rsidR="00517FD2" w:rsidRPr="002F090C">
        <w:t>,</w:t>
      </w:r>
      <w:r w:rsidR="00283AB5" w:rsidRPr="002F090C">
        <w:t xml:space="preserve"> </w:t>
      </w:r>
      <w:r w:rsidR="00781E3C" w:rsidRPr="002F090C">
        <w:t xml:space="preserve">fino alla concorrenza di </w:t>
      </w:r>
      <w:r w:rsidR="002F7964" w:rsidRPr="002F090C">
        <w:t>quanto previsto nella tabella [LSF]</w:t>
      </w:r>
      <w:r w:rsidR="00781E3C" w:rsidRPr="002F090C">
        <w:t xml:space="preserve"> per sinistro e per anno, </w:t>
      </w:r>
      <w:r w:rsidR="00283AB5" w:rsidRPr="002F090C">
        <w:t>quella parte di pigione relativa ai locali danneggiati, regolarmente affittati, non più percepibile per effetto di detta inagibilità per il tempo necessario al loro ripristino, comunque non oltre il limite di dodici mesi.</w:t>
      </w:r>
    </w:p>
    <w:p w:rsidR="00283AB5" w:rsidRPr="00172FCF" w:rsidRDefault="00283AB5" w:rsidP="00283AB5">
      <w:pPr>
        <w:pStyle w:val="TestoRientro15"/>
      </w:pPr>
      <w:r w:rsidRPr="00172FCF">
        <w:t>Per locali regolarmente affittati si intendono anche quelli occupati ed in uso al Contraente o l’Assicurato - proprietario - che vengono compresi in garanzia per l’importo della pigione presumibile ad essi relativa</w:t>
      </w:r>
      <w:r w:rsidR="00F612AB" w:rsidRPr="00172FCF">
        <w:t>.</w:t>
      </w:r>
    </w:p>
    <w:p w:rsidR="006F08A5" w:rsidRPr="00172FCF" w:rsidRDefault="006F08A5" w:rsidP="0004473A">
      <w:pPr>
        <w:pStyle w:val="Titolo-3"/>
        <w:numPr>
          <w:ilvl w:val="1"/>
          <w:numId w:val="16"/>
        </w:numPr>
        <w:tabs>
          <w:tab w:val="clear" w:pos="3645"/>
        </w:tabs>
        <w:rPr>
          <w:color w:val="auto"/>
        </w:rPr>
      </w:pPr>
      <w:bookmarkStart w:id="78" w:name="_Toc424047849"/>
      <w:r w:rsidRPr="00172FCF">
        <w:rPr>
          <w:color w:val="auto"/>
        </w:rPr>
        <w:t>Danni a veicoli iscritti al P.R.A.</w:t>
      </w:r>
      <w:bookmarkEnd w:id="78"/>
    </w:p>
    <w:p w:rsidR="006F08A5" w:rsidRPr="00552EE7" w:rsidRDefault="006F08A5" w:rsidP="00F372E8">
      <w:pPr>
        <w:pStyle w:val="TestoRientro15"/>
        <w:rPr>
          <w:rFonts w:cs="Courier New"/>
        </w:rPr>
      </w:pPr>
      <w:r w:rsidRPr="00552EE7">
        <w:rPr>
          <w:rFonts w:cs="Courier New"/>
        </w:rPr>
        <w:t xml:space="preserve">La Società risponde dei danni materiali causati ai veicoli di proprietà </w:t>
      </w:r>
      <w:r w:rsidR="007920AE" w:rsidRPr="00552EE7">
        <w:rPr>
          <w:rFonts w:cs="Courier New"/>
        </w:rPr>
        <w:t xml:space="preserve">e/o in custodia al Contraente per obblighi di legge, </w:t>
      </w:r>
      <w:r w:rsidRPr="00552EE7">
        <w:rPr>
          <w:rFonts w:cs="Courier New"/>
        </w:rPr>
        <w:t>parcheggiati in aree recintate</w:t>
      </w:r>
      <w:r w:rsidR="007920AE" w:rsidRPr="00552EE7">
        <w:t xml:space="preserve">, sottotetto ai fabbricati </w:t>
      </w:r>
      <w:r w:rsidRPr="00552EE7">
        <w:t>o in garages di proprietà o in uso al Contraente.</w:t>
      </w:r>
    </w:p>
    <w:p w:rsidR="006F08A5" w:rsidRPr="00552EE7" w:rsidRDefault="006F08A5" w:rsidP="00497FC2">
      <w:pPr>
        <w:pStyle w:val="TestoRientro15"/>
      </w:pPr>
      <w:r w:rsidRPr="00552EE7">
        <w:t xml:space="preserve">La presente garanzia è operante </w:t>
      </w:r>
      <w:r w:rsidR="00430A15" w:rsidRPr="00552EE7">
        <w:t xml:space="preserve">esclusivamente </w:t>
      </w:r>
      <w:r w:rsidRPr="00552EE7">
        <w:t xml:space="preserve">per danni </w:t>
      </w:r>
      <w:r w:rsidR="005E4EA0" w:rsidRPr="00552EE7">
        <w:t xml:space="preserve">causati da </w:t>
      </w:r>
      <w:r w:rsidR="00430A15" w:rsidRPr="00552EE7">
        <w:t>Incendio, Fulmine, Esplosione e Scoppio, anche se conseguenti ad Eventi atmosferici, Inondazioni,</w:t>
      </w:r>
      <w:r w:rsidR="00D3753C" w:rsidRPr="00552EE7">
        <w:t xml:space="preserve"> </w:t>
      </w:r>
      <w:r w:rsidR="00430A15" w:rsidRPr="00552EE7">
        <w:t>Alluvioni, Allagamenti e Terremoto.</w:t>
      </w:r>
    </w:p>
    <w:p w:rsidR="002F090C" w:rsidRPr="002F42C0" w:rsidRDefault="000D4435" w:rsidP="002F42C0">
      <w:pPr>
        <w:pStyle w:val="TestoRientro15"/>
        <w:rPr>
          <w:rFonts w:cs="Courier New"/>
        </w:rPr>
      </w:pPr>
      <w:r w:rsidRPr="00552EE7">
        <w:t>Fermo il limite massimo di indennizzo della presente polizza, i</w:t>
      </w:r>
      <w:r w:rsidR="006F08A5" w:rsidRPr="00552EE7">
        <w:t>n nessun caso la Società sarà tenuta a rimborsare per uno o più sinistri avvenuti nel corso della stessa</w:t>
      </w:r>
      <w:r w:rsidR="006F08A5" w:rsidRPr="00552EE7">
        <w:rPr>
          <w:rFonts w:cs="Courier New"/>
        </w:rPr>
        <w:t xml:space="preserve"> annualità assicurativa, un importo superiore al limite di indennizzo specifico indicato nella </w:t>
      </w:r>
      <w:r w:rsidR="00A901A6" w:rsidRPr="00552EE7">
        <w:rPr>
          <w:rFonts w:cs="Courier New"/>
        </w:rPr>
        <w:t>tabella [LSF]</w:t>
      </w:r>
      <w:r w:rsidR="00430A15" w:rsidRPr="00552EE7">
        <w:rPr>
          <w:rFonts w:cs="Courier New"/>
        </w:rPr>
        <w:t xml:space="preserve"> e viene prestata a secondo rischio</w:t>
      </w:r>
      <w:r w:rsidR="00B82765" w:rsidRPr="00552EE7">
        <w:rPr>
          <w:rFonts w:cs="Courier New"/>
        </w:rPr>
        <w:t xml:space="preserve"> su eventuali assicurazioni Incendio/Furto dei mezzi danneggiati.</w:t>
      </w:r>
    </w:p>
    <w:p w:rsidR="003C39DD" w:rsidRPr="00637ED1" w:rsidRDefault="000D4AF1" w:rsidP="008C69DB">
      <w:pPr>
        <w:pStyle w:val="Titolo-3"/>
        <w:numPr>
          <w:ilvl w:val="2"/>
          <w:numId w:val="17"/>
        </w:numPr>
        <w:tabs>
          <w:tab w:val="clear" w:pos="3645"/>
          <w:tab w:val="left" w:pos="851"/>
        </w:tabs>
        <w:rPr>
          <w:color w:val="auto"/>
        </w:rPr>
      </w:pPr>
      <w:bookmarkStart w:id="79" w:name="_Toc424047850"/>
      <w:r w:rsidRPr="00637ED1">
        <w:rPr>
          <w:color w:val="auto"/>
        </w:rPr>
        <w:t xml:space="preserve">Furto , </w:t>
      </w:r>
      <w:r w:rsidR="003C39DD" w:rsidRPr="00637ED1">
        <w:rPr>
          <w:color w:val="auto"/>
        </w:rPr>
        <w:t>Rapina</w:t>
      </w:r>
      <w:r w:rsidRPr="00637ED1">
        <w:rPr>
          <w:color w:val="auto"/>
        </w:rPr>
        <w:t xml:space="preserve"> ed Estorsione</w:t>
      </w:r>
      <w:bookmarkEnd w:id="79"/>
      <w:r w:rsidR="00275FFA">
        <w:rPr>
          <w:color w:val="auto"/>
        </w:rPr>
        <w:t xml:space="preserve"> </w:t>
      </w:r>
    </w:p>
    <w:p w:rsidR="003C39DD" w:rsidRPr="00602A62" w:rsidRDefault="003C39DD" w:rsidP="0004473A">
      <w:pPr>
        <w:pStyle w:val="TestoRientro15"/>
        <w:numPr>
          <w:ilvl w:val="0"/>
          <w:numId w:val="15"/>
        </w:numPr>
        <w:tabs>
          <w:tab w:val="clear" w:pos="1571"/>
          <w:tab w:val="clear" w:pos="3645"/>
        </w:tabs>
        <w:ind w:left="1134" w:hanging="283"/>
      </w:pPr>
      <w:r w:rsidRPr="00602A62">
        <w:t xml:space="preserve">Relativamente alle perdite, direttamente verificatisi, di </w:t>
      </w:r>
      <w:r w:rsidRPr="00602A62">
        <w:rPr>
          <w:b/>
        </w:rPr>
        <w:t xml:space="preserve">furto </w:t>
      </w:r>
      <w:r w:rsidRPr="00602A62">
        <w:t>la Società ne risponde:</w:t>
      </w:r>
    </w:p>
    <w:p w:rsidR="003C39DD" w:rsidRPr="00602A62" w:rsidRDefault="003C39DD" w:rsidP="003C39DD">
      <w:pPr>
        <w:pStyle w:val="TestoRientro15"/>
        <w:numPr>
          <w:ilvl w:val="1"/>
          <w:numId w:val="3"/>
        </w:numPr>
      </w:pPr>
      <w:r w:rsidRPr="00602A62">
        <w:t>per i Beni Mobili assicurati posti nei locali dei Beni Immobili ed a condizione che l’autore del furto si sia impossessato dei Beni stessi:</w:t>
      </w:r>
    </w:p>
    <w:p w:rsidR="003C39DD" w:rsidRPr="00602A62" w:rsidRDefault="003C39DD" w:rsidP="003C39DD">
      <w:pPr>
        <w:pStyle w:val="TestoRientro15"/>
        <w:numPr>
          <w:ilvl w:val="1"/>
          <w:numId w:val="4"/>
        </w:numPr>
      </w:pPr>
      <w:r w:rsidRPr="00602A62">
        <w:t xml:space="preserve">violandone le difese poste a tutela dei Beni assicurati, mediante rottura, scasso, </w:t>
      </w:r>
      <w:r w:rsidR="001A1631">
        <w:t xml:space="preserve">forzatura o rimozione, disattivazione dei sistemi di allarme, </w:t>
      </w:r>
      <w:r w:rsidRPr="00602A62">
        <w:t xml:space="preserve">uso di grimaldelli od arnesi simili, uso fraudolento di chiavi, uso di chiavi false; </w:t>
      </w:r>
    </w:p>
    <w:p w:rsidR="003C39DD" w:rsidRPr="00602A62" w:rsidRDefault="003C39DD" w:rsidP="003C39DD">
      <w:pPr>
        <w:pStyle w:val="TestoRientro15"/>
        <w:numPr>
          <w:ilvl w:val="1"/>
          <w:numId w:val="4"/>
        </w:numPr>
      </w:pPr>
      <w:r w:rsidRPr="00602A62">
        <w:t>introducendosi nei locali dei Beni Immobili per via, diversa da quella ordinaria, che richieda superamento di ostacoli o di ripari mediante impiego di mezzi artificiosi o di particolare agilità personale;</w:t>
      </w:r>
    </w:p>
    <w:p w:rsidR="00D35595" w:rsidRPr="00637ED1" w:rsidRDefault="003C39DD" w:rsidP="00D35595">
      <w:pPr>
        <w:pStyle w:val="TestoRientro15"/>
        <w:numPr>
          <w:ilvl w:val="1"/>
          <w:numId w:val="4"/>
        </w:numPr>
      </w:pPr>
      <w:r w:rsidRPr="00637ED1">
        <w:t>in altro modo, rimanendo clandestinamente chiuso nei locali contenenti i Beni assicurati, ed abbia poi asportato la refurtiva a locali chiusi,</w:t>
      </w:r>
      <w:r w:rsidR="00D35595" w:rsidRPr="00637ED1">
        <w:t xml:space="preserve"> </w:t>
      </w:r>
    </w:p>
    <w:p w:rsidR="00937C4B" w:rsidRPr="001A1631" w:rsidRDefault="003C39DD" w:rsidP="00D93F17">
      <w:pPr>
        <w:pStyle w:val="TestoRientro15"/>
        <w:tabs>
          <w:tab w:val="left" w:pos="851"/>
        </w:tabs>
        <w:ind w:left="1134"/>
        <w:rPr>
          <w:szCs w:val="22"/>
        </w:rPr>
      </w:pPr>
      <w:r w:rsidRPr="00637ED1">
        <w:lastRenderedPageBreak/>
        <w:t>sino alla concorrenza, per uno o più sinistri che avvengano nel corso del periodo di assicurazione e relativamente alla perdita per furto dei Beni ass</w:t>
      </w:r>
      <w:r w:rsidR="002D72E0" w:rsidRPr="00637ED1">
        <w:t xml:space="preserve">icurati, di una somma pari </w:t>
      </w:r>
      <w:r w:rsidR="00937C4B" w:rsidRPr="00637ED1">
        <w:t xml:space="preserve">a quanto previsto nella tabella [LSF]. </w:t>
      </w:r>
    </w:p>
    <w:p w:rsidR="0061398F" w:rsidRPr="002A7F21" w:rsidRDefault="003C39DD" w:rsidP="0061398F">
      <w:pPr>
        <w:pStyle w:val="TestoRientro15"/>
        <w:numPr>
          <w:ilvl w:val="1"/>
          <w:numId w:val="3"/>
        </w:numPr>
        <w:tabs>
          <w:tab w:val="left" w:pos="851"/>
        </w:tabs>
      </w:pPr>
      <w:r w:rsidRPr="00637ED1">
        <w:t xml:space="preserve">per i Beni </w:t>
      </w:r>
      <w:r w:rsidR="00E8567C" w:rsidRPr="00637ED1">
        <w:t>A</w:t>
      </w:r>
      <w:r w:rsidRPr="00637ED1">
        <w:t xml:space="preserve">ssicurati posti nei locali di Beni Immobili e senza che l’autore del furto se ne sia impossessato con le modalità di cui al </w:t>
      </w:r>
      <w:r w:rsidRPr="002A7F21">
        <w:t>precedente punto</w:t>
      </w:r>
      <w:r w:rsidR="00234154" w:rsidRPr="002A7F21">
        <w:t xml:space="preserve"> a)</w:t>
      </w:r>
      <w:r w:rsidRPr="002A7F21">
        <w:t>,</w:t>
      </w:r>
      <w:r w:rsidRPr="00637ED1">
        <w:t xml:space="preserve"> sino alla concorrenza, per uno o più sinistri che avvengano nel corso del periodo di assicurazione e relativamente alla perdita per furto dei Beni assicurati, di una somma pari </w:t>
      </w:r>
      <w:r w:rsidR="00A91B99" w:rsidRPr="00637ED1">
        <w:t xml:space="preserve">a quanto previsto nella tabella [LSF] </w:t>
      </w:r>
      <w:r w:rsidRPr="00637ED1">
        <w:t xml:space="preserve">per </w:t>
      </w:r>
      <w:r w:rsidR="00602A62" w:rsidRPr="00637ED1">
        <w:t xml:space="preserve">sinistro e per </w:t>
      </w:r>
      <w:r w:rsidRPr="00637ED1">
        <w:t>ogni periodo di</w:t>
      </w:r>
      <w:r w:rsidRPr="00602A62">
        <w:t xml:space="preserve"> </w:t>
      </w:r>
      <w:r w:rsidRPr="002A7F21">
        <w:t>assicurazione</w:t>
      </w:r>
      <w:r w:rsidR="001333BD" w:rsidRPr="002A7F21">
        <w:t xml:space="preserve"> (furto senza scasso)</w:t>
      </w:r>
      <w:r w:rsidRPr="002A7F21">
        <w:t>.</w:t>
      </w:r>
    </w:p>
    <w:p w:rsidR="009A2123" w:rsidRPr="002A7F21" w:rsidRDefault="009A2123" w:rsidP="008C69DB">
      <w:pPr>
        <w:pStyle w:val="TestoRientro15"/>
        <w:numPr>
          <w:ilvl w:val="0"/>
          <w:numId w:val="22"/>
        </w:numPr>
        <w:tabs>
          <w:tab w:val="clear" w:pos="3645"/>
          <w:tab w:val="left" w:pos="1418"/>
        </w:tabs>
        <w:ind w:left="1418" w:hanging="284"/>
      </w:pPr>
      <w:r w:rsidRPr="002A7F21">
        <w:t xml:space="preserve">La Società risponde anche del furto commesso da dipendenti del Contraente </w:t>
      </w:r>
      <w:r w:rsidR="00AF4A69" w:rsidRPr="002A7F21">
        <w:t>e/</w:t>
      </w:r>
      <w:r w:rsidRPr="002A7F21">
        <w:t xml:space="preserve">o dell’Assicurato, </w:t>
      </w:r>
      <w:r w:rsidR="00AF4A69" w:rsidRPr="002A7F21">
        <w:t>e/</w:t>
      </w:r>
      <w:r w:rsidRPr="002A7F21">
        <w:t>o con la loro complicità e/o partecipazione, purché la persona che commette il furto o che ne è complice o partecipe non sia incaricata della custodia delle chiavi dei locali o dei contenitori ove sono riposti i beni ed i valori assicurati</w:t>
      </w:r>
      <w:r w:rsidR="00D20C5E" w:rsidRPr="002A7F21">
        <w:t>,</w:t>
      </w:r>
      <w:r w:rsidRPr="002A7F21">
        <w:t xml:space="preserve"> o della sorveglianza dei locali stessi e che il furto sia commesso a locali chiusi ed in ore diverse da quelle durante le quali il dipendente adempie alle sue mansioni nell'interno dei locali stessi.</w:t>
      </w:r>
    </w:p>
    <w:p w:rsidR="003C39DD" w:rsidRPr="00602A62" w:rsidRDefault="003C39DD" w:rsidP="0004473A">
      <w:pPr>
        <w:pStyle w:val="TestoRientro15"/>
        <w:numPr>
          <w:ilvl w:val="0"/>
          <w:numId w:val="15"/>
        </w:numPr>
        <w:tabs>
          <w:tab w:val="clear" w:pos="1571"/>
          <w:tab w:val="clear" w:pos="3645"/>
        </w:tabs>
        <w:ind w:left="1134" w:hanging="283"/>
      </w:pPr>
      <w:r w:rsidRPr="002956FF">
        <w:t xml:space="preserve">Relativamente alle perdite, direttamente verificatesi, di rapina (sottrazione e/o costrizione a consegnare i Beni assicurati mediante violenza alla persona o minaccia) </w:t>
      </w:r>
      <w:r w:rsidR="00C07CC5" w:rsidRPr="002956FF">
        <w:t xml:space="preserve">ed estorsione (l'appropriazione di cose mediante violenza o minaccia diretta sia verso l'Assicurato che i suoi dipendenti che verso altre persone che vengano così costrette a consegnare le cose stesse, purché la consegna venga effettuata nell'ambito dei locali assicurati o loro pertinenze) dei Beni assicurati, </w:t>
      </w:r>
      <w:r w:rsidRPr="002956FF">
        <w:t>la Società ne risponde a condizione che la stessa sia avvenuta nei locali di Beni Immobili contenenti i Beni assicurati quand’anche</w:t>
      </w:r>
      <w:r w:rsidRPr="00602A62">
        <w:t xml:space="preserve"> le persone sulle quali venga fatta violenza o minaccia siano prelevate dall’esterno e costrette a recarsi nei locali stessi. </w:t>
      </w:r>
    </w:p>
    <w:p w:rsidR="004D2443" w:rsidRPr="001A1631" w:rsidRDefault="003C39DD" w:rsidP="004D2443">
      <w:pPr>
        <w:pStyle w:val="TestoRientro15"/>
        <w:rPr>
          <w:b/>
          <w:szCs w:val="22"/>
        </w:rPr>
      </w:pPr>
      <w:r w:rsidRPr="009D463D">
        <w:t xml:space="preserve">In </w:t>
      </w:r>
      <w:r w:rsidRPr="002956FF">
        <w:t>nessun caso la Società pagherà, per uno o più sinistri che avvengano nel corso del periodo di assicurazione e relativamente alla perdita per rapina dei Beni a</w:t>
      </w:r>
      <w:r w:rsidR="002D72E0" w:rsidRPr="002956FF">
        <w:t xml:space="preserve">ssicurati, somma maggiore di </w:t>
      </w:r>
      <w:r w:rsidR="004D2443" w:rsidRPr="002956FF">
        <w:t xml:space="preserve">quanto previsto nella tabella [LSF]. </w:t>
      </w:r>
    </w:p>
    <w:p w:rsidR="006909CC" w:rsidRPr="00F509AC" w:rsidRDefault="003C39DD" w:rsidP="002F42C0">
      <w:pPr>
        <w:pStyle w:val="TestoRientro15"/>
        <w:numPr>
          <w:ilvl w:val="0"/>
          <w:numId w:val="15"/>
        </w:numPr>
        <w:tabs>
          <w:tab w:val="clear" w:pos="1571"/>
          <w:tab w:val="clear" w:pos="3645"/>
        </w:tabs>
        <w:ind w:left="1134" w:hanging="283"/>
      </w:pPr>
      <w:r w:rsidRPr="00EF19CD">
        <w:t>Relativamente alle perdite, dire</w:t>
      </w:r>
      <w:r w:rsidR="000D4AF1">
        <w:t xml:space="preserve">ttamente verificatesi, di furto e </w:t>
      </w:r>
      <w:r w:rsidRPr="00EF19CD">
        <w:t>rapina</w:t>
      </w:r>
      <w:r w:rsidR="000D4AF1">
        <w:t xml:space="preserve"> </w:t>
      </w:r>
      <w:r w:rsidRPr="00EF19CD">
        <w:t xml:space="preserve">(come sopra </w:t>
      </w:r>
      <w:r w:rsidR="000D4AF1">
        <w:t>definita</w:t>
      </w:r>
      <w:r w:rsidRPr="00EF19CD">
        <w:t xml:space="preserve">) di Valori ed Oggetti d’Arte affidati a portavalori (persone </w:t>
      </w:r>
      <w:r w:rsidR="004D5186">
        <w:t>di età compresa tra i 18 ed i 7</w:t>
      </w:r>
      <w:r w:rsidR="001208A1">
        <w:t>0</w:t>
      </w:r>
      <w:r w:rsidRPr="00EF19CD">
        <w:t xml:space="preserve"> anni incaricate del trasporto dei valori stessi) avvenuti all’esterno dei locali di Beni Immobili, ovunque ma sempre sul territorio nazionale, della Repubblica di San Marino e della Città del Vaticano, la Società pagherà, per uno o più sinistri che avvengano nel corso del </w:t>
      </w:r>
      <w:r w:rsidRPr="00F509AC">
        <w:t xml:space="preserve">periodo di assicurazione, sino alla concorrenza </w:t>
      </w:r>
      <w:r w:rsidR="006909CC" w:rsidRPr="00F509AC">
        <w:t>di quanto previsto nella tabella [LSF</w:t>
      </w:r>
      <w:r w:rsidR="00A03E42">
        <w:t>]</w:t>
      </w:r>
      <w:r w:rsidR="00A03E42" w:rsidRPr="00A03E42">
        <w:rPr>
          <w:color w:val="FF0000"/>
        </w:rPr>
        <w:t>.</w:t>
      </w:r>
    </w:p>
    <w:p w:rsidR="00F743CD" w:rsidRPr="002956FF" w:rsidRDefault="009903B7" w:rsidP="0004473A">
      <w:pPr>
        <w:widowControl w:val="0"/>
        <w:numPr>
          <w:ilvl w:val="0"/>
          <w:numId w:val="15"/>
        </w:numPr>
        <w:tabs>
          <w:tab w:val="clear" w:pos="1571"/>
          <w:tab w:val="num" w:pos="1134"/>
        </w:tabs>
        <w:ind w:left="1134" w:hanging="283"/>
        <w:jc w:val="both"/>
        <w:rPr>
          <w:rFonts w:ascii="Arial Narrow" w:hAnsi="Arial Narrow"/>
          <w:sz w:val="22"/>
          <w:szCs w:val="20"/>
        </w:rPr>
      </w:pPr>
      <w:r w:rsidRPr="00552EE7">
        <w:rPr>
          <w:rFonts w:ascii="Arial Narrow" w:hAnsi="Arial Narrow"/>
          <w:sz w:val="22"/>
          <w:szCs w:val="20"/>
        </w:rPr>
        <w:t>Relativamente alle perdite, direttamente verificatesi, di</w:t>
      </w:r>
      <w:r w:rsidR="00F743CD" w:rsidRPr="00552EE7">
        <w:rPr>
          <w:rFonts w:ascii="Arial Narrow" w:hAnsi="Arial Narrow"/>
          <w:sz w:val="22"/>
          <w:szCs w:val="20"/>
        </w:rPr>
        <w:t xml:space="preserve"> furto con destrezza del Contenuto posto nell’interno dei locali </w:t>
      </w:r>
      <w:r w:rsidR="00E45CD3" w:rsidRPr="00552EE7">
        <w:rPr>
          <w:rFonts w:ascii="Arial Narrow" w:hAnsi="Arial Narrow"/>
          <w:sz w:val="22"/>
          <w:szCs w:val="20"/>
        </w:rPr>
        <w:t xml:space="preserve">e </w:t>
      </w:r>
      <w:r w:rsidR="00F743CD" w:rsidRPr="00552EE7">
        <w:rPr>
          <w:rFonts w:ascii="Arial Narrow" w:hAnsi="Arial Narrow"/>
          <w:sz w:val="22"/>
          <w:szCs w:val="20"/>
        </w:rPr>
        <w:t>commesso durante l’orario di apertura al pubblico</w:t>
      </w:r>
      <w:r w:rsidR="00E45CD3" w:rsidRPr="00552EE7">
        <w:rPr>
          <w:rFonts w:ascii="Arial Narrow" w:hAnsi="Arial Narrow"/>
          <w:sz w:val="22"/>
          <w:szCs w:val="20"/>
        </w:rPr>
        <w:t>,</w:t>
      </w:r>
      <w:r w:rsidR="00F743CD" w:rsidRPr="00552EE7">
        <w:rPr>
          <w:rFonts w:ascii="Arial Narrow" w:hAnsi="Arial Narrow"/>
          <w:sz w:val="22"/>
          <w:szCs w:val="20"/>
        </w:rPr>
        <w:t xml:space="preserve"> purché constatat</w:t>
      </w:r>
      <w:r w:rsidR="00800755" w:rsidRPr="00552EE7">
        <w:rPr>
          <w:rFonts w:ascii="Arial Narrow" w:hAnsi="Arial Narrow"/>
          <w:sz w:val="22"/>
          <w:szCs w:val="20"/>
        </w:rPr>
        <w:t xml:space="preserve">o e denunciato entro le </w:t>
      </w:r>
      <w:r w:rsidR="00552EE7">
        <w:rPr>
          <w:rFonts w:ascii="Arial Narrow" w:hAnsi="Arial Narrow"/>
          <w:sz w:val="22"/>
          <w:szCs w:val="20"/>
        </w:rPr>
        <w:t>72</w:t>
      </w:r>
      <w:r w:rsidR="00F743CD" w:rsidRPr="00552EE7">
        <w:rPr>
          <w:rFonts w:ascii="Arial Narrow" w:hAnsi="Arial Narrow"/>
          <w:sz w:val="22"/>
          <w:szCs w:val="20"/>
        </w:rPr>
        <w:t xml:space="preserve"> ore immediatamente successive all’evento stesso</w:t>
      </w:r>
      <w:r w:rsidRPr="002956FF">
        <w:rPr>
          <w:rFonts w:ascii="Arial Narrow" w:hAnsi="Arial Narrow"/>
          <w:sz w:val="22"/>
          <w:szCs w:val="20"/>
        </w:rPr>
        <w:t xml:space="preserve">, la Società corrisponderà all'Assicurato l'importo liquidato a termini di polizza, con l’applicazione della franchigia  prevista </w:t>
      </w:r>
      <w:r w:rsidR="00E45CD3" w:rsidRPr="002956FF">
        <w:rPr>
          <w:rFonts w:ascii="Arial Narrow" w:hAnsi="Arial Narrow"/>
          <w:sz w:val="22"/>
          <w:szCs w:val="20"/>
        </w:rPr>
        <w:t>nella tabella [L</w:t>
      </w:r>
      <w:r w:rsidRPr="002956FF">
        <w:rPr>
          <w:rFonts w:ascii="Arial Narrow" w:hAnsi="Arial Narrow"/>
          <w:sz w:val="22"/>
          <w:szCs w:val="20"/>
        </w:rPr>
        <w:t>S</w:t>
      </w:r>
      <w:r w:rsidR="002956FF">
        <w:rPr>
          <w:rFonts w:ascii="Arial Narrow" w:hAnsi="Arial Narrow"/>
          <w:sz w:val="22"/>
          <w:szCs w:val="20"/>
        </w:rPr>
        <w:t>F</w:t>
      </w:r>
      <w:r w:rsidRPr="002956FF">
        <w:rPr>
          <w:rFonts w:ascii="Arial Narrow" w:hAnsi="Arial Narrow"/>
          <w:sz w:val="22"/>
          <w:szCs w:val="20"/>
        </w:rPr>
        <w:t>]</w:t>
      </w:r>
      <w:r w:rsidR="00F743CD" w:rsidRPr="002956FF">
        <w:rPr>
          <w:rFonts w:ascii="Arial Narrow" w:hAnsi="Arial Narrow"/>
          <w:sz w:val="22"/>
          <w:szCs w:val="20"/>
        </w:rPr>
        <w:t xml:space="preserve">. Deve intendersi furto con destrezza Il furto commesso con speciale abilità, in modo da eludere l’attenzione del derubato e/o di altre persone presenti. </w:t>
      </w:r>
    </w:p>
    <w:p w:rsidR="003C39DD" w:rsidRPr="007A5723" w:rsidRDefault="003C39DD" w:rsidP="003C39DD">
      <w:pPr>
        <w:pStyle w:val="TestoRientro15"/>
      </w:pPr>
      <w:r w:rsidRPr="007A5723">
        <w:t>Sono altresì parificati a tali perdite di furto e rapina dei beni assicurati i danni, i guasti e gli atti vandalici, commessi dagli autori dei reati ai beni assicurati, in occasione dei reati stessi o nel tentativo di commetterli.</w:t>
      </w:r>
    </w:p>
    <w:p w:rsidR="003C39DD" w:rsidRPr="007A5723" w:rsidRDefault="003C39DD" w:rsidP="00B67EB8">
      <w:pPr>
        <w:pStyle w:val="TestoRientro15"/>
        <w:tabs>
          <w:tab w:val="left" w:pos="851"/>
        </w:tabs>
      </w:pPr>
      <w:r w:rsidRPr="007A5723">
        <w:t xml:space="preserve">La Società non pagherà, per i guasti procurati dai ladri per l’ingresso nei luoghi dove sono i beni assicurati e per gli atti vandalici procurati dai ladri nei luoghi dove sono posti i beni assicurati, somma maggiore di </w:t>
      </w:r>
      <w:r w:rsidR="00B67EB8" w:rsidRPr="007A5723">
        <w:t>quanto previsto nella tabella [LSF].</w:t>
      </w:r>
    </w:p>
    <w:p w:rsidR="003C39DD" w:rsidRPr="002864AE" w:rsidRDefault="003C39DD" w:rsidP="003A768C">
      <w:pPr>
        <w:pStyle w:val="TestoRientro15"/>
        <w:tabs>
          <w:tab w:val="left" w:pos="851"/>
        </w:tabs>
      </w:pPr>
      <w:r w:rsidRPr="007A5723">
        <w:t xml:space="preserve">Resta convenuto che relativamente ai danni, direttamente verificatisi, di furto e rapina di Valori, la Società non pagherà, per singolo sinistro e per periodo di assicurazione, rispettivamente somma maggiore di </w:t>
      </w:r>
      <w:r w:rsidR="003A768C" w:rsidRPr="007A5723">
        <w:t xml:space="preserve">quanto </w:t>
      </w:r>
      <w:r w:rsidR="003A768C" w:rsidRPr="007A5723">
        <w:lastRenderedPageBreak/>
        <w:t>previsto nella tabella [LSF]</w:t>
      </w:r>
      <w:r w:rsidRPr="007A5723">
        <w:t xml:space="preserve"> e senza l’applicazione di quanto previsto, relativamente alla “assicurazione parziale”, dall'articolo 1907 del Codice Civile</w:t>
      </w:r>
      <w:r w:rsidRPr="002864AE">
        <w:t>.</w:t>
      </w:r>
    </w:p>
    <w:p w:rsidR="009D463D" w:rsidRPr="007A5723" w:rsidRDefault="003C39DD" w:rsidP="00216DA9">
      <w:pPr>
        <w:pStyle w:val="TestoRientro15"/>
        <w:tabs>
          <w:tab w:val="left" w:pos="851"/>
        </w:tabs>
      </w:pPr>
      <w:r w:rsidRPr="007A5723">
        <w:t>Resta altresì convenuto che relativamente alla globalità dei danni, direttamente verificatisi, di furto e rapina di cui sopra la Società non pagherà, per uno o più sinistri che avvengano nel corso del periodo di assi</w:t>
      </w:r>
      <w:r w:rsidR="002F42C0">
        <w:t xml:space="preserve">curazione, somma maggiore di </w:t>
      </w:r>
      <w:r w:rsidR="00216DA9" w:rsidRPr="007A5723">
        <w:t xml:space="preserve">quanto previsto nella tabella [LSF] </w:t>
      </w:r>
      <w:r w:rsidRPr="007A5723">
        <w:t>e senza l’applicazione di quanto previsto, relativamente alla “assicurazione parziale”, dall'</w:t>
      </w:r>
      <w:r w:rsidR="009D463D" w:rsidRPr="007A5723">
        <w:t>articolo 1907 del Codice Civile.</w:t>
      </w:r>
    </w:p>
    <w:p w:rsidR="003C39DD" w:rsidRPr="007A5723" w:rsidRDefault="003C39DD" w:rsidP="003C39DD">
      <w:pPr>
        <w:pStyle w:val="TestoRientro15"/>
      </w:pPr>
      <w:r w:rsidRPr="007A5723">
        <w:t xml:space="preserve">Il pagamento dell’indennizzo sarà effettuato previa detrazione, per singolo sinistro, di una franchigia pari </w:t>
      </w:r>
      <w:r w:rsidR="00594555" w:rsidRPr="007A5723">
        <w:t>a quanto previsto nella tabella [LSF].</w:t>
      </w:r>
      <w:r w:rsidRPr="007A5723">
        <w:t xml:space="preserve"> </w:t>
      </w:r>
    </w:p>
    <w:p w:rsidR="00A03E42" w:rsidRPr="00A03E42" w:rsidRDefault="00A03E42" w:rsidP="00A03E42">
      <w:pPr>
        <w:pStyle w:val="TestoRientro15"/>
      </w:pPr>
      <w:r w:rsidRPr="00A03E42">
        <w:t>In caso di sinistro la Somma Assicurata per il Furto, Rapina ed Estorsione e relativi Limiti di Indennizzo, si intenderanno ridotti, con effetto immediato e fino al termine del periodo di assicurazione, di un importo uguale a quello del danno indennizzabile, al netto di eventuali franchigie o scoperti. Resta inteso che le somme assicurate ed i limiti di indennizzo si intenderanno reintegrati subordinatamente alla richiesta di reintegro esperita dal Contraente/Assicurato ed alla relativa accettazione da parte della Società. Il reintegro in tale caso decorrerà  far tempo dalle ore 24 del giorno in cui il Contraente avrà accettato le condizioni di reintegro rilasciate dalla Società; dalla parte di somma così reintegrata saranno comunque esclusi i beni in rame. Il pagamento da parte del Contraente/Assicurato del relativo rateo di premio deve essere effettuato entro 30 giorni dalla ricezione  dell’appendice di aumento relativa al reintegro.</w:t>
      </w:r>
    </w:p>
    <w:p w:rsidR="007A5723" w:rsidRDefault="007A5723" w:rsidP="007A5723">
      <w:pPr>
        <w:jc w:val="both"/>
        <w:rPr>
          <w:rFonts w:ascii="Arial Narrow" w:hAnsi="Arial Narrow" w:cs="Arial"/>
          <w:bCs/>
          <w:iCs/>
          <w:sz w:val="22"/>
          <w:szCs w:val="22"/>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7A5723" w:rsidTr="00C63355">
        <w:trPr>
          <w:trHeight w:val="630"/>
        </w:trPr>
        <w:tc>
          <w:tcPr>
            <w:tcW w:w="10188" w:type="dxa"/>
            <w:tcBorders>
              <w:top w:val="single" w:sz="8" w:space="0" w:color="000000"/>
            </w:tcBorders>
            <w:vAlign w:val="center"/>
          </w:tcPr>
          <w:p w:rsidR="007A5723" w:rsidRDefault="007A5723" w:rsidP="00C63355">
            <w:pPr>
              <w:pStyle w:val="partepaginabianca"/>
              <w:snapToGrid w:val="0"/>
            </w:pPr>
            <w:r>
              <w:t>PARTE DI PAGINA LASCIATA INTENZIONALMENTE IN BIANCO</w:t>
            </w:r>
          </w:p>
        </w:tc>
      </w:tr>
    </w:tbl>
    <w:p w:rsidR="007A5723" w:rsidRDefault="007A5723" w:rsidP="00895025">
      <w:pPr>
        <w:pStyle w:val="TestoRientro15"/>
      </w:pPr>
    </w:p>
    <w:p w:rsidR="007A5723" w:rsidRDefault="007A5723" w:rsidP="00895025">
      <w:pPr>
        <w:pStyle w:val="TestoRientro15"/>
      </w:pPr>
    </w:p>
    <w:p w:rsidR="007A5723" w:rsidRDefault="007A5723" w:rsidP="00895025">
      <w:pPr>
        <w:pStyle w:val="TestoRientro15"/>
      </w:pPr>
    </w:p>
    <w:p w:rsidR="007A5723" w:rsidRDefault="007A5723" w:rsidP="00895025">
      <w:pPr>
        <w:pStyle w:val="TestoRientro15"/>
      </w:pPr>
    </w:p>
    <w:p w:rsidR="002F42C0" w:rsidRDefault="002F42C0" w:rsidP="00895025">
      <w:pPr>
        <w:pStyle w:val="TestoRientro15"/>
      </w:pPr>
    </w:p>
    <w:p w:rsidR="002F42C0" w:rsidRDefault="002F42C0" w:rsidP="00895025">
      <w:pPr>
        <w:pStyle w:val="TestoRientro15"/>
      </w:pPr>
    </w:p>
    <w:p w:rsidR="002F42C0" w:rsidRDefault="002F42C0" w:rsidP="00895025">
      <w:pPr>
        <w:pStyle w:val="TestoRientro15"/>
      </w:pPr>
    </w:p>
    <w:p w:rsidR="002F42C0" w:rsidRDefault="002F42C0" w:rsidP="00895025">
      <w:pPr>
        <w:pStyle w:val="TestoRientro15"/>
      </w:pPr>
    </w:p>
    <w:p w:rsidR="002F42C0" w:rsidRDefault="002F42C0" w:rsidP="00895025">
      <w:pPr>
        <w:pStyle w:val="TestoRientro15"/>
      </w:pPr>
    </w:p>
    <w:p w:rsidR="007A5723" w:rsidRDefault="007A5723" w:rsidP="00895025">
      <w:pPr>
        <w:pStyle w:val="TestoRientro15"/>
      </w:pPr>
    </w:p>
    <w:p w:rsidR="007A5723" w:rsidRPr="007A5723" w:rsidRDefault="00552EE7" w:rsidP="00895025">
      <w:pPr>
        <w:pStyle w:val="TestoRientro15"/>
      </w:pPr>
      <w:r>
        <w:br w:type="page"/>
      </w:r>
    </w:p>
    <w:p w:rsidR="00BC319B" w:rsidRDefault="00BC319B">
      <w:pPr>
        <w:pStyle w:val="Titolo-0"/>
      </w:pPr>
      <w:bookmarkStart w:id="80" w:name="_Toc424047851"/>
      <w:r>
        <w:lastRenderedPageBreak/>
        <w:t>Esclusioni   [E]</w:t>
      </w:r>
      <w:bookmarkEnd w:id="80"/>
    </w:p>
    <w:p w:rsidR="00BC319B" w:rsidRDefault="00BC319B">
      <w:pPr>
        <w:pStyle w:val="testo0"/>
      </w:pPr>
      <w:r>
        <w:t>Nella presente Polizza valgono le seguenti esclusioni.</w:t>
      </w:r>
    </w:p>
    <w:p w:rsidR="00BC319B" w:rsidRDefault="00BC319B" w:rsidP="0004473A">
      <w:pPr>
        <w:pStyle w:val="Bullet-a"/>
        <w:numPr>
          <w:ilvl w:val="0"/>
          <w:numId w:val="14"/>
        </w:numPr>
        <w:tabs>
          <w:tab w:val="clear" w:pos="1134"/>
        </w:tabs>
        <w:rPr>
          <w:b/>
        </w:rPr>
      </w:pPr>
      <w:r>
        <w:rPr>
          <w:b/>
        </w:rPr>
        <w:t xml:space="preserve">SONO ESCLUSI I DANNI </w:t>
      </w:r>
    </w:p>
    <w:p w:rsidR="00BC319B" w:rsidRDefault="00BC319B">
      <w:pPr>
        <w:pStyle w:val="TestoRientro15"/>
        <w:tabs>
          <w:tab w:val="clear" w:pos="3645"/>
          <w:tab w:val="left" w:pos="720"/>
        </w:tabs>
        <w:ind w:left="720"/>
        <w:jc w:val="left"/>
      </w:pPr>
      <w:r>
        <w:t>anche se determinati da eventi non altrimenti esclusi</w:t>
      </w:r>
    </w:p>
    <w:p w:rsidR="00BC319B" w:rsidRDefault="00BC319B">
      <w:pPr>
        <w:pStyle w:val="TestoRientro15"/>
        <w:tabs>
          <w:tab w:val="clear" w:pos="3645"/>
          <w:tab w:val="left" w:pos="1260"/>
        </w:tabs>
        <w:ind w:left="720"/>
      </w:pPr>
      <w:r>
        <w:t>a1)</w:t>
      </w:r>
      <w:r>
        <w:tab/>
        <w:t>verificatisi in occasione di:</w:t>
      </w:r>
    </w:p>
    <w:p w:rsidR="00BC319B" w:rsidRDefault="00BC319B" w:rsidP="0004473A">
      <w:pPr>
        <w:pStyle w:val="TestoRientro15"/>
        <w:numPr>
          <w:ilvl w:val="0"/>
          <w:numId w:val="7"/>
        </w:numPr>
      </w:pPr>
      <w:r>
        <w:t>atti di guerra dichiarata o non, occupazione od invasione militare, guerra civile, rivoluzione, insurrezione, sequestri e/o ordinanze di governo e/o autorità, anche locali, sia di diritto che di fatto; si precisa peraltro che non sono considerati "atti di guerra od insurrezione" le azioni di organizzazioni terroristico/politiche anche se inquisite per insurrezione armata contro i poteri costituiti o simili imputazioni;</w:t>
      </w:r>
    </w:p>
    <w:p w:rsidR="00BC319B" w:rsidRDefault="00BC319B" w:rsidP="0004473A">
      <w:pPr>
        <w:pStyle w:val="TestoRientro15"/>
        <w:numPr>
          <w:ilvl w:val="0"/>
          <w:numId w:val="7"/>
        </w:numPr>
        <w:tabs>
          <w:tab w:val="left" w:pos="1620"/>
        </w:tabs>
      </w:pPr>
      <w:r>
        <w:t>esplosioni o emanazioni di calore o radiazioni, provocate da trasmutazioni del nucleo dell'atomo, come pure in occasione di radiazioni provocate dalla accelerazione artificiale di particelle atomiche;</w:t>
      </w:r>
    </w:p>
    <w:p w:rsidR="00BC319B" w:rsidRPr="000736A9" w:rsidRDefault="00BC319B" w:rsidP="0004473A">
      <w:pPr>
        <w:pStyle w:val="TestoRientro15"/>
        <w:numPr>
          <w:ilvl w:val="0"/>
          <w:numId w:val="7"/>
        </w:numPr>
        <w:tabs>
          <w:tab w:val="left" w:pos="1620"/>
        </w:tabs>
      </w:pPr>
      <w:r w:rsidRPr="000736A9">
        <w:t>eruzioni vulcaniche, bradisismo, franamento, cedimento o smottamento del terreno, valanghe e slavine, frane;</w:t>
      </w:r>
    </w:p>
    <w:p w:rsidR="00BC319B" w:rsidRDefault="00BC319B">
      <w:pPr>
        <w:pStyle w:val="TestoRientro15"/>
        <w:ind w:firstLine="409"/>
      </w:pPr>
      <w:r>
        <w:t>salvo che l'Assicurato provi che il sinistro non abbia alcun rapporto con detti eventi;</w:t>
      </w:r>
    </w:p>
    <w:p w:rsidR="00BC319B" w:rsidRDefault="00BC319B">
      <w:pPr>
        <w:pStyle w:val="TestoRientro15"/>
        <w:tabs>
          <w:tab w:val="clear" w:pos="3645"/>
          <w:tab w:val="left" w:pos="1260"/>
        </w:tabs>
        <w:ind w:left="720"/>
      </w:pPr>
      <w:r>
        <w:t>a2)</w:t>
      </w:r>
      <w:r>
        <w:tab/>
        <w:t>dovuti a o causati da:</w:t>
      </w:r>
    </w:p>
    <w:p w:rsidR="00BC319B" w:rsidRPr="002E638D" w:rsidRDefault="00BC319B" w:rsidP="0004473A">
      <w:pPr>
        <w:pStyle w:val="TestoRientro15"/>
        <w:numPr>
          <w:ilvl w:val="0"/>
          <w:numId w:val="7"/>
        </w:numPr>
        <w:tabs>
          <w:tab w:val="left" w:pos="1620"/>
        </w:tabs>
      </w:pPr>
      <w:r>
        <w:t xml:space="preserve">dolo </w:t>
      </w:r>
      <w:r w:rsidR="002D7DB1" w:rsidRPr="002E638D">
        <w:t xml:space="preserve">del Contraente o </w:t>
      </w:r>
      <w:r w:rsidRPr="002E638D">
        <w:t>dell’Assicurato;</w:t>
      </w:r>
    </w:p>
    <w:p w:rsidR="00BC319B" w:rsidRPr="002E638D" w:rsidRDefault="00BC319B" w:rsidP="0004473A">
      <w:pPr>
        <w:pStyle w:val="TestoRientro15"/>
        <w:numPr>
          <w:ilvl w:val="0"/>
          <w:numId w:val="7"/>
        </w:numPr>
        <w:tabs>
          <w:tab w:val="left" w:pos="1620"/>
        </w:tabs>
      </w:pPr>
      <w:r w:rsidRPr="002E638D">
        <w:t xml:space="preserve">perdite di quote di mercato, interruzione dell'attività, cambiamenti di costruzione, mancanza di locazione, di godimento o di reddito commerciale od industriale, sospensione di lavoro o qualsiasi danno che non riguardi la </w:t>
      </w:r>
      <w:r w:rsidR="009F09CF" w:rsidRPr="002E638D">
        <w:t>materialità dei Beni assicurati, salvo quanto precisato al precedente Articolo Maggiori Costi</w:t>
      </w:r>
      <w:r w:rsidR="003E3766" w:rsidRPr="002E638D">
        <w:t xml:space="preserve"> e Perdita Pigioni</w:t>
      </w:r>
      <w:r w:rsidR="009F09CF" w:rsidRPr="002E638D">
        <w:t>;</w:t>
      </w:r>
    </w:p>
    <w:p w:rsidR="00BC319B" w:rsidRPr="000736A9" w:rsidRDefault="00BC319B" w:rsidP="0004473A">
      <w:pPr>
        <w:pStyle w:val="TestoRientro15"/>
        <w:numPr>
          <w:ilvl w:val="0"/>
          <w:numId w:val="9"/>
        </w:numPr>
      </w:pPr>
      <w:r>
        <w:t>trasporto di Beni Mobili al di fuori di Beni Immobili o delle aree esterne di pertinenza dell’Assicurato;</w:t>
      </w:r>
      <w:r w:rsidR="00600291">
        <w:t xml:space="preserve"> </w:t>
      </w:r>
      <w:r w:rsidR="00600291" w:rsidRPr="000736A9">
        <w:t>non rientrano nella presente esclusione e sono pertanto assicurati ai sensi di polizza i danni dovuti a trasporto e/o movimentazione di beni che per loro natura hanno un impiego mobile o che siano oggetto di trasporto e/o movimentazione per motivi connessi con l'attività istituzionale svolta</w:t>
      </w:r>
      <w:r w:rsidR="00600291" w:rsidRPr="000736A9">
        <w:rPr>
          <w:rStyle w:val="FontStyle116"/>
          <w:color w:val="FF0000"/>
        </w:rPr>
        <w:t>;</w:t>
      </w:r>
    </w:p>
    <w:p w:rsidR="00025796" w:rsidRPr="00023799" w:rsidRDefault="00BC319B" w:rsidP="0004473A">
      <w:pPr>
        <w:pStyle w:val="TestoRientro15"/>
        <w:numPr>
          <w:ilvl w:val="0"/>
          <w:numId w:val="9"/>
        </w:numPr>
      </w:pPr>
      <w:r w:rsidRPr="00023799">
        <w:t xml:space="preserve">messa in esecuzione di ordinanze delle Autorità o di Leggi che regolino la costruzione, ricostruzione o demolizione </w:t>
      </w:r>
      <w:r w:rsidR="00025796" w:rsidRPr="00023799">
        <w:t>delle Costruzioni-Beni Immobili;</w:t>
      </w:r>
    </w:p>
    <w:p w:rsidR="00BC319B" w:rsidRPr="000736A9" w:rsidRDefault="00025796" w:rsidP="002F42C0">
      <w:pPr>
        <w:pStyle w:val="TestoRientro15"/>
        <w:numPr>
          <w:ilvl w:val="0"/>
          <w:numId w:val="9"/>
        </w:numPr>
      </w:pPr>
      <w:r w:rsidRPr="002E638D">
        <w:t>relativamente ai Beni Elettronici, variazione di tensione nella rete a monte degli enti</w:t>
      </w:r>
      <w:r w:rsidR="007E2B57" w:rsidRPr="002E638D">
        <w:t xml:space="preserve">; detti danni sono invece </w:t>
      </w:r>
      <w:r w:rsidRPr="002E638D">
        <w:t xml:space="preserve">indennizzabili a condizione che </w:t>
      </w:r>
      <w:r w:rsidR="007E2B57" w:rsidRPr="002E638D">
        <w:t xml:space="preserve">i predetti enti </w:t>
      </w:r>
      <w:r w:rsidRPr="002E638D">
        <w:t>siano alimentati con adeguati sistemi di protezione e stabilizzazione e che il danno sia conseguente al danneggi</w:t>
      </w:r>
      <w:r w:rsidR="007E2B57" w:rsidRPr="002E638D">
        <w:t xml:space="preserve">amento di dette </w:t>
      </w:r>
      <w:r w:rsidR="007E2B57" w:rsidRPr="000736A9">
        <w:t>apparecchiature.</w:t>
      </w:r>
    </w:p>
    <w:p w:rsidR="00BC319B" w:rsidRDefault="00BC319B" w:rsidP="0004473A">
      <w:pPr>
        <w:pStyle w:val="Bullet-a"/>
        <w:numPr>
          <w:ilvl w:val="0"/>
          <w:numId w:val="14"/>
        </w:numPr>
        <w:tabs>
          <w:tab w:val="clear" w:pos="1134"/>
        </w:tabs>
        <w:rPr>
          <w:b/>
        </w:rPr>
      </w:pPr>
      <w:r>
        <w:rPr>
          <w:b/>
        </w:rPr>
        <w:t>SONO ESCLUSI I DANNI</w:t>
      </w:r>
    </w:p>
    <w:p w:rsidR="00BC319B" w:rsidRDefault="00BC319B">
      <w:pPr>
        <w:pStyle w:val="TestoRientro15"/>
        <w:tabs>
          <w:tab w:val="clear" w:pos="3645"/>
          <w:tab w:val="left" w:pos="1260"/>
        </w:tabs>
        <w:ind w:left="720"/>
      </w:pPr>
      <w:r>
        <w:t>b1)</w:t>
      </w:r>
      <w:r>
        <w:tab/>
        <w:t>di:</w:t>
      </w:r>
    </w:p>
    <w:p w:rsidR="00BC319B" w:rsidRPr="002E638D" w:rsidRDefault="00BC319B" w:rsidP="0004473A">
      <w:pPr>
        <w:pStyle w:val="TestoRientro15"/>
        <w:numPr>
          <w:ilvl w:val="0"/>
          <w:numId w:val="7"/>
        </w:numPr>
      </w:pPr>
      <w:r w:rsidRPr="002E638D">
        <w:t>ammanco e/o smarrimento, truffa e appropriazione indebita;</w:t>
      </w:r>
    </w:p>
    <w:p w:rsidR="00BC319B" w:rsidRPr="002A7F21" w:rsidRDefault="00D93A86" w:rsidP="0004473A">
      <w:pPr>
        <w:pStyle w:val="TestoRientro15"/>
        <w:numPr>
          <w:ilvl w:val="0"/>
          <w:numId w:val="7"/>
        </w:numPr>
      </w:pPr>
      <w:r w:rsidRPr="002E638D">
        <w:t xml:space="preserve">estorsione malversazione o </w:t>
      </w:r>
      <w:r w:rsidR="00BC319B" w:rsidRPr="002E638D">
        <w:t>concussione</w:t>
      </w:r>
      <w:r w:rsidRPr="002A7F21">
        <w:t xml:space="preserve">; per estorsione, fatto salvo quanto previsto </w:t>
      </w:r>
      <w:r w:rsidR="002E638D" w:rsidRPr="002A7F21">
        <w:t xml:space="preserve">nella parte Furto, Rapina ed Estorsione dei </w:t>
      </w:r>
      <w:r w:rsidRPr="002A7F21">
        <w:t>Rischi Indennizzabili</w:t>
      </w:r>
      <w:r w:rsidR="00B27298" w:rsidRPr="002A7F21">
        <w:t>:</w:t>
      </w:r>
    </w:p>
    <w:p w:rsidR="00BC319B" w:rsidRDefault="00BC319B" w:rsidP="0004473A">
      <w:pPr>
        <w:pStyle w:val="TestoRientro15"/>
        <w:numPr>
          <w:ilvl w:val="0"/>
          <w:numId w:val="7"/>
        </w:numPr>
      </w:pPr>
      <w:r>
        <w:lastRenderedPageBreak/>
        <w:t>umidità, brina e condensa, stillicidio, siccità, insetti, vermi, funghi, batteri, animali e vegetali in genere;</w:t>
      </w:r>
    </w:p>
    <w:p w:rsidR="00FB4E4F" w:rsidRPr="002E6B30" w:rsidRDefault="00FB4E4F" w:rsidP="0004473A">
      <w:pPr>
        <w:pStyle w:val="TestoRientro15"/>
        <w:numPr>
          <w:ilvl w:val="0"/>
          <w:numId w:val="7"/>
        </w:numPr>
      </w:pPr>
      <w:r w:rsidRPr="002E6B30">
        <w:t>natura estetica</w:t>
      </w:r>
      <w:r w:rsidR="0086304F" w:rsidRPr="002E6B30">
        <w:t xml:space="preserve"> che non siano connessi con danni indennizzabili e </w:t>
      </w:r>
      <w:r w:rsidRPr="002E6B30">
        <w:t>fatto salvo il limite di indennizzo previsto nella tabella [LSF] per imbrattamento muri;</w:t>
      </w:r>
    </w:p>
    <w:p w:rsidR="00BC319B" w:rsidRDefault="00BC319B">
      <w:pPr>
        <w:pStyle w:val="TestoRientro15"/>
        <w:tabs>
          <w:tab w:val="clear" w:pos="3645"/>
          <w:tab w:val="left" w:pos="1260"/>
        </w:tabs>
        <w:ind w:left="720"/>
      </w:pPr>
      <w:r>
        <w:t>b2)</w:t>
      </w:r>
      <w:r>
        <w:tab/>
        <w:t>dovuti a o causati da:</w:t>
      </w:r>
    </w:p>
    <w:p w:rsidR="00BC319B" w:rsidRPr="00A03E42" w:rsidRDefault="00415263" w:rsidP="0004473A">
      <w:pPr>
        <w:pStyle w:val="TestoRientro15"/>
        <w:numPr>
          <w:ilvl w:val="0"/>
          <w:numId w:val="7"/>
        </w:numPr>
      </w:pPr>
      <w:r w:rsidRPr="00A03E42">
        <w:t xml:space="preserve">lavori di </w:t>
      </w:r>
      <w:r w:rsidR="00BC319B" w:rsidRPr="00A03E42">
        <w:t>costruzione, modifica, trasformazione</w:t>
      </w:r>
      <w:r w:rsidRPr="00A03E42">
        <w:rPr>
          <w:rFonts w:ascii="Tahoma" w:hAnsi="Tahoma" w:cs="Tahoma"/>
          <w:sz w:val="20"/>
        </w:rPr>
        <w:t xml:space="preserve"> </w:t>
      </w:r>
      <w:r w:rsidRPr="00A03E42">
        <w:t>di fabbricati</w:t>
      </w:r>
      <w:r w:rsidR="00BC319B" w:rsidRPr="00A03E42">
        <w:t>, montaggio, smontaggio</w:t>
      </w:r>
      <w:r w:rsidR="00261E86" w:rsidRPr="00A03E42">
        <w:t>, revisione e manutenzione</w:t>
      </w:r>
      <w:r w:rsidRPr="00A03E42">
        <w:rPr>
          <w:rFonts w:ascii="Tahoma" w:hAnsi="Tahoma" w:cs="Tahoma"/>
          <w:sz w:val="20"/>
        </w:rPr>
        <w:t xml:space="preserve"> </w:t>
      </w:r>
      <w:r w:rsidRPr="00A03E42">
        <w:t>di macchinari;</w:t>
      </w:r>
    </w:p>
    <w:p w:rsidR="00BC319B" w:rsidRDefault="00BC319B" w:rsidP="0004473A">
      <w:pPr>
        <w:pStyle w:val="TestoRientro15"/>
        <w:numPr>
          <w:ilvl w:val="0"/>
          <w:numId w:val="7"/>
        </w:numPr>
      </w:pPr>
      <w:r>
        <w:t>errori di progettazione, di calcolo e di esecuzione di Beni Immobili e Mobili;</w:t>
      </w:r>
    </w:p>
    <w:p w:rsidR="003F32FA" w:rsidRPr="002E6B30" w:rsidRDefault="003F32FA" w:rsidP="0004473A">
      <w:pPr>
        <w:numPr>
          <w:ilvl w:val="0"/>
          <w:numId w:val="7"/>
        </w:numPr>
        <w:tabs>
          <w:tab w:val="left" w:pos="0"/>
        </w:tabs>
        <w:suppressAutoHyphens w:val="0"/>
        <w:overflowPunct w:val="0"/>
        <w:autoSpaceDE w:val="0"/>
        <w:autoSpaceDN w:val="0"/>
        <w:adjustRightInd w:val="0"/>
        <w:jc w:val="both"/>
        <w:textAlignment w:val="baseline"/>
        <w:rPr>
          <w:rFonts w:ascii="Arial Narrow" w:hAnsi="Arial Narrow"/>
          <w:sz w:val="22"/>
          <w:szCs w:val="20"/>
        </w:rPr>
      </w:pPr>
      <w:r w:rsidRPr="002E6B30">
        <w:rPr>
          <w:rFonts w:ascii="Arial Narrow" w:hAnsi="Arial Narrow"/>
          <w:sz w:val="22"/>
          <w:szCs w:val="20"/>
        </w:rPr>
        <w:t xml:space="preserve">assestamento, contrazioni o espansioni dilatazioni o crollo di impianti, </w:t>
      </w:r>
      <w:r w:rsidR="00931DE1" w:rsidRPr="002E6B30">
        <w:rPr>
          <w:rFonts w:ascii="Arial Narrow" w:hAnsi="Arial Narrow"/>
          <w:sz w:val="22"/>
          <w:szCs w:val="20"/>
        </w:rPr>
        <w:t>reazioni termiche;</w:t>
      </w:r>
    </w:p>
    <w:p w:rsidR="00BC319B" w:rsidRDefault="00BC319B" w:rsidP="0004473A">
      <w:pPr>
        <w:pStyle w:val="TestoRientro15"/>
        <w:numPr>
          <w:ilvl w:val="0"/>
          <w:numId w:val="7"/>
        </w:numPr>
      </w:pPr>
      <w:r>
        <w:t>mareggiate e penetrazione di acqua marina;</w:t>
      </w:r>
    </w:p>
    <w:p w:rsidR="00BC319B" w:rsidRDefault="00BC319B" w:rsidP="0004473A">
      <w:pPr>
        <w:pStyle w:val="TestoRientro15"/>
        <w:numPr>
          <w:ilvl w:val="0"/>
          <w:numId w:val="7"/>
        </w:numPr>
      </w:pPr>
      <w:r>
        <w:t>errori di lavorazione, da vizi e difetti di materiale, sempre che non siano causa di altri eventi non specificamente esclusi; in questo caso la Compagnia sarà obbligata solo per la parte di danno non esplicitamente esclusa;</w:t>
      </w:r>
    </w:p>
    <w:p w:rsidR="00BC319B" w:rsidRDefault="00BC319B" w:rsidP="0004473A">
      <w:pPr>
        <w:pStyle w:val="TestoRientro15"/>
        <w:numPr>
          <w:ilvl w:val="0"/>
          <w:numId w:val="7"/>
        </w:numPr>
      </w:pPr>
      <w:r>
        <w:t>eventi per i quali deve rispondere, per legge o per contratto, il costruttore o il fornitore;</w:t>
      </w:r>
    </w:p>
    <w:p w:rsidR="00BC319B" w:rsidRDefault="00BC319B">
      <w:pPr>
        <w:pStyle w:val="TestoRientro15"/>
        <w:ind w:left="720"/>
      </w:pPr>
      <w:r>
        <w:t>nel caso che in conseguenza degli eventi tutti di cui al comma b) derivi altro danno indennizzabile ai sensi della presente Polizza, la Società indennizza solo la parte di danno non altrimenti esclusa;</w:t>
      </w:r>
    </w:p>
    <w:p w:rsidR="00BC319B" w:rsidRDefault="00BC319B" w:rsidP="0004473A">
      <w:pPr>
        <w:pStyle w:val="Bullet-a"/>
        <w:numPr>
          <w:ilvl w:val="0"/>
          <w:numId w:val="14"/>
        </w:numPr>
        <w:tabs>
          <w:tab w:val="clear" w:pos="1134"/>
        </w:tabs>
        <w:rPr>
          <w:b/>
        </w:rPr>
      </w:pPr>
      <w:r>
        <w:rPr>
          <w:b/>
        </w:rPr>
        <w:t>SONO ESCLUSI I DANNI SALVO CHE SIANO DETERMINATI DA EVENTI NON ALTRIMENTI ESCLUSI</w:t>
      </w:r>
    </w:p>
    <w:p w:rsidR="00BC319B" w:rsidRDefault="00BC319B">
      <w:pPr>
        <w:pStyle w:val="TestoRientro15"/>
        <w:ind w:left="720"/>
      </w:pPr>
      <w:r>
        <w:t>dovuti a o causati da:</w:t>
      </w:r>
    </w:p>
    <w:p w:rsidR="00BC319B" w:rsidRDefault="00BC319B" w:rsidP="0004473A">
      <w:pPr>
        <w:pStyle w:val="TestoRientro15"/>
        <w:numPr>
          <w:ilvl w:val="0"/>
          <w:numId w:val="7"/>
        </w:numPr>
      </w:pPr>
      <w:r>
        <w:t>corrosione, incrostazioni, deperimento, usura o logorio di qualsiasi parte dei Beni assicurati a causa del loro naturale uso o funzionamento, limitatamente ai Beni o parte degli stessi e direttamente colpiti;</w:t>
      </w:r>
    </w:p>
    <w:p w:rsidR="00BC319B" w:rsidRPr="00FB0206" w:rsidRDefault="00BC319B" w:rsidP="0004473A">
      <w:pPr>
        <w:pStyle w:val="TestoRientro15"/>
        <w:numPr>
          <w:ilvl w:val="0"/>
          <w:numId w:val="7"/>
        </w:numPr>
      </w:pPr>
      <w:r>
        <w:t>guasti o improprio funzionamento dei Beni Mobili, salvo quanto stabilito dalla delimitazione – Fenomeno Elettrico</w:t>
      </w:r>
      <w:r w:rsidR="00FE130E" w:rsidRPr="00FE130E">
        <w:rPr>
          <w:color w:val="7030A0"/>
        </w:rPr>
        <w:t xml:space="preserve">, </w:t>
      </w:r>
      <w:r w:rsidR="00FE130E" w:rsidRPr="00A03E42">
        <w:t xml:space="preserve">Beni in refrigerazione </w:t>
      </w:r>
      <w:r w:rsidR="00E126C3" w:rsidRPr="00A03E42">
        <w:t>e</w:t>
      </w:r>
      <w:r w:rsidR="00E126C3" w:rsidRPr="00FB0206">
        <w:t>, se attivata, dalla Garanzia Gu</w:t>
      </w:r>
      <w:r w:rsidR="00600291">
        <w:t>a</w:t>
      </w:r>
      <w:r w:rsidR="00E126C3" w:rsidRPr="00FB0206">
        <w:t>sti Macchine</w:t>
      </w:r>
      <w:r w:rsidRPr="00FB0206">
        <w:t>;</w:t>
      </w:r>
    </w:p>
    <w:p w:rsidR="00BC319B" w:rsidRDefault="00BC319B" w:rsidP="0004473A">
      <w:pPr>
        <w:pStyle w:val="TestoRientro15"/>
        <w:numPr>
          <w:ilvl w:val="0"/>
          <w:numId w:val="7"/>
        </w:numPr>
      </w:pPr>
      <w:r>
        <w:t>virus informatici;</w:t>
      </w:r>
    </w:p>
    <w:p w:rsidR="00BC319B" w:rsidRPr="00856EE1" w:rsidRDefault="00BC319B" w:rsidP="0004473A">
      <w:pPr>
        <w:pStyle w:val="TestoRientro15"/>
        <w:numPr>
          <w:ilvl w:val="0"/>
          <w:numId w:val="7"/>
        </w:numPr>
      </w:pPr>
      <w:r w:rsidRPr="00856EE1">
        <w:t>sospensione, interruzione o anormale produzione e/o fornitura di energia elettrica, termica, gas, acqua;</w:t>
      </w:r>
    </w:p>
    <w:p w:rsidR="00BC319B" w:rsidRPr="00856EE1" w:rsidRDefault="00BC319B" w:rsidP="0004473A">
      <w:pPr>
        <w:pStyle w:val="TestoRientro15"/>
        <w:numPr>
          <w:ilvl w:val="0"/>
          <w:numId w:val="7"/>
        </w:numPr>
      </w:pPr>
      <w:r w:rsidRPr="00856EE1">
        <w:t>inquinamento</w:t>
      </w:r>
      <w:r w:rsidR="007C459F">
        <w:t xml:space="preserve"> e/o contaminazione ambientale</w:t>
      </w:r>
      <w:r w:rsidRPr="00856EE1">
        <w:t>;</w:t>
      </w:r>
    </w:p>
    <w:p w:rsidR="00BC319B" w:rsidRDefault="00BC319B">
      <w:pPr>
        <w:pStyle w:val="TestoRientro15"/>
        <w:ind w:left="720"/>
      </w:pPr>
      <w:r>
        <w:t>nel caso che in conseguenza degli eventi tutti di cui al comma c) derivi altro danno indennizzabile a termini di polizza, la Società indennizza solo la parte di danno non altrimenti esclusa.</w:t>
      </w:r>
    </w:p>
    <w:p w:rsidR="00D220A9" w:rsidRDefault="00D220A9">
      <w:pPr>
        <w:pStyle w:val="TestoRientro15"/>
        <w:ind w:left="720"/>
      </w:pPr>
    </w:p>
    <w:p w:rsidR="00BC319B" w:rsidRDefault="00BC319B" w:rsidP="0004473A">
      <w:pPr>
        <w:pStyle w:val="Bullet-a"/>
        <w:numPr>
          <w:ilvl w:val="0"/>
          <w:numId w:val="14"/>
        </w:numPr>
        <w:tabs>
          <w:tab w:val="clear" w:pos="1134"/>
        </w:tabs>
        <w:rPr>
          <w:b/>
        </w:rPr>
      </w:pPr>
      <w:r>
        <w:rPr>
          <w:b/>
        </w:rPr>
        <w:t>SONO ESCLUSI DALL'ASSICURAZIONE</w:t>
      </w:r>
    </w:p>
    <w:p w:rsidR="00664C6E" w:rsidRPr="007F248C" w:rsidRDefault="00664C6E" w:rsidP="00664C6E">
      <w:pPr>
        <w:pStyle w:val="TestoRientro15"/>
        <w:numPr>
          <w:ilvl w:val="0"/>
          <w:numId w:val="7"/>
        </w:numPr>
        <w:tabs>
          <w:tab w:val="left" w:pos="1620"/>
        </w:tabs>
      </w:pPr>
      <w:r w:rsidRPr="007F248C">
        <w:t>il valore del terreno;</w:t>
      </w:r>
    </w:p>
    <w:p w:rsidR="00664C6E" w:rsidRPr="00CE254F" w:rsidRDefault="00AC608A" w:rsidP="00ED20D4">
      <w:pPr>
        <w:pStyle w:val="TestoRientro15"/>
        <w:numPr>
          <w:ilvl w:val="0"/>
          <w:numId w:val="7"/>
        </w:numPr>
        <w:tabs>
          <w:tab w:val="left" w:pos="1620"/>
        </w:tabs>
      </w:pPr>
      <w:r>
        <w:t xml:space="preserve">i veicoli iscritti al P.R.A.; </w:t>
      </w:r>
      <w:r w:rsidRPr="00023799">
        <w:rPr>
          <w:rFonts w:cs="Arial"/>
          <w:szCs w:val="22"/>
        </w:rPr>
        <w:t>qualora invece</w:t>
      </w:r>
      <w:r w:rsidR="00ED20D4" w:rsidRPr="00023799">
        <w:rPr>
          <w:rFonts w:cs="Arial"/>
          <w:szCs w:val="22"/>
        </w:rPr>
        <w:t xml:space="preserve"> venga specificato il limite di indennizzo</w:t>
      </w:r>
      <w:r w:rsidRPr="00023799">
        <w:rPr>
          <w:rFonts w:cs="Arial"/>
          <w:szCs w:val="22"/>
        </w:rPr>
        <w:t xml:space="preserve">, </w:t>
      </w:r>
      <w:r w:rsidR="00ED20D4" w:rsidRPr="00023799">
        <w:rPr>
          <w:rFonts w:cs="Arial"/>
          <w:szCs w:val="22"/>
        </w:rPr>
        <w:t xml:space="preserve">sono esclusi </w:t>
      </w:r>
      <w:r w:rsidRPr="00023799">
        <w:rPr>
          <w:rFonts w:cs="Arial"/>
          <w:szCs w:val="22"/>
        </w:rPr>
        <w:t xml:space="preserve">i veicoli </w:t>
      </w:r>
      <w:r w:rsidR="00664C6E" w:rsidRPr="00023799">
        <w:rPr>
          <w:szCs w:val="22"/>
        </w:rPr>
        <w:t>in</w:t>
      </w:r>
      <w:r w:rsidR="00664C6E" w:rsidRPr="00CE254F">
        <w:t xml:space="preserve"> eccedenza alla somma prevista nella tabella [LSF] e salvo i Beni Mobili esistenti e/o installati sugli stessi;</w:t>
      </w:r>
    </w:p>
    <w:p w:rsidR="00023799" w:rsidRPr="00172FCF" w:rsidRDefault="00023799" w:rsidP="00023799">
      <w:pPr>
        <w:pStyle w:val="TestoRientro15"/>
        <w:numPr>
          <w:ilvl w:val="0"/>
          <w:numId w:val="7"/>
        </w:numPr>
        <w:tabs>
          <w:tab w:val="left" w:pos="1620"/>
        </w:tabs>
        <w:rPr>
          <w:rFonts w:cs="Arial"/>
          <w:sz w:val="21"/>
          <w:szCs w:val="21"/>
        </w:rPr>
      </w:pPr>
      <w:r w:rsidRPr="00172FCF">
        <w:rPr>
          <w:szCs w:val="22"/>
        </w:rPr>
        <w:lastRenderedPageBreak/>
        <w:t xml:space="preserve">aeromobili, natanti, </w:t>
      </w:r>
      <w:r w:rsidRPr="00172FCF">
        <w:rPr>
          <w:rFonts w:cs="Arial"/>
          <w:szCs w:val="22"/>
        </w:rPr>
        <w:t xml:space="preserve">treni, ferrovie, binari, rotaie, banchine, moli, canali, pontili, ponti, miniere, oleodotti, gasdotti, offshore </w:t>
      </w:r>
      <w:proofErr w:type="spellStart"/>
      <w:r w:rsidRPr="00172FCF">
        <w:rPr>
          <w:rFonts w:cs="Arial"/>
          <w:szCs w:val="22"/>
        </w:rPr>
        <w:t>property</w:t>
      </w:r>
      <w:proofErr w:type="spellEnd"/>
      <w:r w:rsidRPr="00172FCF">
        <w:rPr>
          <w:rFonts w:cs="Arial"/>
          <w:szCs w:val="22"/>
        </w:rPr>
        <w:t>, argini, dighe, gallerie e tunnel; sono invece compresi passaggi pedonali sotterranei;</w:t>
      </w:r>
      <w:r w:rsidRPr="00172FCF">
        <w:rPr>
          <w:rFonts w:cs="Arial"/>
          <w:sz w:val="21"/>
          <w:szCs w:val="21"/>
        </w:rPr>
        <w:t xml:space="preserve"> </w:t>
      </w:r>
    </w:p>
    <w:p w:rsidR="00664C6E" w:rsidRPr="00172FCF" w:rsidRDefault="00664C6E" w:rsidP="00664C6E">
      <w:pPr>
        <w:pStyle w:val="TestoRientro15"/>
        <w:numPr>
          <w:ilvl w:val="0"/>
          <w:numId w:val="7"/>
        </w:numPr>
        <w:tabs>
          <w:tab w:val="left" w:pos="1620"/>
        </w:tabs>
        <w:rPr>
          <w:szCs w:val="22"/>
        </w:rPr>
      </w:pPr>
      <w:r w:rsidRPr="00172FCF">
        <w:rPr>
          <w:szCs w:val="22"/>
        </w:rPr>
        <w:t xml:space="preserve">boschi, </w:t>
      </w:r>
      <w:r w:rsidRPr="00172FCF">
        <w:rPr>
          <w:rFonts w:cs="Arial"/>
          <w:szCs w:val="22"/>
        </w:rPr>
        <w:t>coltivazioni floreali ed agricole in genere</w:t>
      </w:r>
      <w:r w:rsidRPr="00172FCF">
        <w:rPr>
          <w:szCs w:val="22"/>
        </w:rPr>
        <w:t xml:space="preserve"> ed animali in genere</w:t>
      </w:r>
      <w:r w:rsidR="00CE254F" w:rsidRPr="00172FCF">
        <w:rPr>
          <w:szCs w:val="22"/>
        </w:rPr>
        <w:t>, tranne che se assicurati con apposita partita;</w:t>
      </w:r>
      <w:r w:rsidR="00600291" w:rsidRPr="00172FCF">
        <w:rPr>
          <w:szCs w:val="22"/>
        </w:rPr>
        <w:t xml:space="preserve"> </w:t>
      </w:r>
    </w:p>
    <w:p w:rsidR="00664C6E" w:rsidRDefault="00664C6E" w:rsidP="00664C6E">
      <w:pPr>
        <w:pStyle w:val="TestoRientro15"/>
        <w:numPr>
          <w:ilvl w:val="0"/>
          <w:numId w:val="7"/>
        </w:numPr>
        <w:tabs>
          <w:tab w:val="left" w:pos="1620"/>
        </w:tabs>
      </w:pPr>
      <w:r w:rsidRPr="007F248C">
        <w:t xml:space="preserve">i beni elettronici </w:t>
      </w:r>
      <w:r w:rsidRPr="00023799">
        <w:rPr>
          <w:rFonts w:cs="Arial"/>
          <w:color w:val="000000"/>
          <w:szCs w:val="22"/>
        </w:rPr>
        <w:t>in leasing</w:t>
      </w:r>
      <w:r w:rsidRPr="00A81EE7">
        <w:rPr>
          <w:rFonts w:cs="Arial"/>
          <w:color w:val="000000"/>
          <w:sz w:val="21"/>
          <w:szCs w:val="21"/>
        </w:rPr>
        <w:t xml:space="preserve"> </w:t>
      </w:r>
      <w:r w:rsidRPr="00A81EE7">
        <w:rPr>
          <w:color w:val="000000"/>
        </w:rPr>
        <w:t>qualora</w:t>
      </w:r>
      <w:r w:rsidRPr="007F248C">
        <w:t xml:space="preserve"> assicurati con specifiche polizze;</w:t>
      </w:r>
    </w:p>
    <w:p w:rsidR="00664C6E" w:rsidRPr="00023799" w:rsidRDefault="00664C6E" w:rsidP="00664C6E">
      <w:pPr>
        <w:pStyle w:val="TestoRientro15"/>
        <w:numPr>
          <w:ilvl w:val="0"/>
          <w:numId w:val="7"/>
        </w:numPr>
        <w:tabs>
          <w:tab w:val="left" w:pos="1620"/>
        </w:tabs>
        <w:rPr>
          <w:color w:val="000000"/>
          <w:szCs w:val="22"/>
        </w:rPr>
      </w:pPr>
      <w:r w:rsidRPr="00023799">
        <w:rPr>
          <w:color w:val="000000"/>
          <w:szCs w:val="22"/>
        </w:rPr>
        <w:t>i Beni Mobili caricati a bordo di mezzi di trasporto di terzi</w:t>
      </w:r>
      <w:r w:rsidR="00A03E42" w:rsidRPr="00023799">
        <w:rPr>
          <w:szCs w:val="22"/>
        </w:rPr>
        <w:t>,</w:t>
      </w:r>
      <w:r w:rsidR="000E1E62" w:rsidRPr="00023799">
        <w:rPr>
          <w:szCs w:val="22"/>
        </w:rPr>
        <w:t xml:space="preserve"> </w:t>
      </w:r>
      <w:r w:rsidRPr="00023799">
        <w:rPr>
          <w:rFonts w:cs="Arial"/>
          <w:color w:val="000000"/>
          <w:szCs w:val="22"/>
        </w:rPr>
        <w:t xml:space="preserve">baracche in legno o plastica e quanto in esse contenuto, serbatoi, gru, cavi aerei, antenne e simili installazioni esterne </w:t>
      </w:r>
      <w:r w:rsidRPr="00023799">
        <w:rPr>
          <w:color w:val="000000"/>
          <w:szCs w:val="22"/>
        </w:rPr>
        <w:t>quando danneggiati da eventi atmosferici, inondazioni, alluvioni, allagamenti, (salvo che gli stessi non siano all’aperto per loro naturale uso e destinazione);</w:t>
      </w:r>
    </w:p>
    <w:p w:rsidR="00664C6E" w:rsidRPr="00172FCF" w:rsidRDefault="00664C6E" w:rsidP="00664C6E">
      <w:pPr>
        <w:pStyle w:val="Corpotesto"/>
        <w:widowControl w:val="0"/>
        <w:numPr>
          <w:ilvl w:val="0"/>
          <w:numId w:val="7"/>
        </w:numPr>
        <w:suppressAutoHyphens w:val="0"/>
        <w:spacing w:line="240" w:lineRule="auto"/>
        <w:jc w:val="both"/>
        <w:rPr>
          <w:lang w:val="it-IT"/>
        </w:rPr>
      </w:pPr>
      <w:r w:rsidRPr="00172FCF">
        <w:rPr>
          <w:lang w:val="it-IT"/>
        </w:rPr>
        <w:t>i tubi e le valvole, nonché le lampade ed altre fonti di luce afferenti i Beni Elettronici, salvo che i danni siano connessi a danni indennizzabili verificatisi alle altre parti delle cose assicurate</w:t>
      </w:r>
    </w:p>
    <w:p w:rsidR="00664C6E" w:rsidRPr="00172FCF" w:rsidRDefault="00664C6E" w:rsidP="00664C6E">
      <w:pPr>
        <w:pStyle w:val="TestoRientro15"/>
        <w:numPr>
          <w:ilvl w:val="0"/>
          <w:numId w:val="7"/>
        </w:numPr>
        <w:tabs>
          <w:tab w:val="left" w:pos="1620"/>
        </w:tabs>
        <w:rPr>
          <w:b/>
        </w:rPr>
      </w:pPr>
      <w:r w:rsidRPr="00172FCF">
        <w:t>gli Oggetti d’Arte e Preziosi qualora assicurati con specifiche polizze;</w:t>
      </w:r>
      <w:r w:rsidR="00680A7F" w:rsidRPr="00172FCF">
        <w:t xml:space="preserve"> </w:t>
      </w:r>
      <w:r w:rsidR="001D2CAA" w:rsidRPr="00172FCF">
        <w:t xml:space="preserve"> </w:t>
      </w:r>
    </w:p>
    <w:p w:rsidR="001D2CAA" w:rsidRPr="00172FCF" w:rsidRDefault="00664C6E" w:rsidP="001D2CAA">
      <w:pPr>
        <w:pStyle w:val="TestoRientro15"/>
        <w:numPr>
          <w:ilvl w:val="0"/>
          <w:numId w:val="7"/>
        </w:numPr>
        <w:tabs>
          <w:tab w:val="left" w:pos="1620"/>
        </w:tabs>
        <w:rPr>
          <w:b/>
        </w:rPr>
      </w:pPr>
      <w:r w:rsidRPr="00172FCF">
        <w:t xml:space="preserve">le linee aeree di trasmissione e/o distribuzione e relative strutture di sostegno, tubazioni, reti e condutture interrate, se al di fuori del perimetro </w:t>
      </w:r>
      <w:r w:rsidR="00FF78E9" w:rsidRPr="00172FCF">
        <w:t xml:space="preserve">e/o dall’area </w:t>
      </w:r>
      <w:r w:rsidRPr="00172FCF">
        <w:t>di pertinenza delle costruzioni;</w:t>
      </w:r>
      <w:r w:rsidR="001D2CAA" w:rsidRPr="00172FCF">
        <w:rPr>
          <w:b/>
        </w:rPr>
        <w:t xml:space="preserve"> </w:t>
      </w:r>
    </w:p>
    <w:p w:rsidR="00664C6E" w:rsidRPr="00172FCF" w:rsidRDefault="00664C6E" w:rsidP="00664C6E">
      <w:pPr>
        <w:pStyle w:val="TestoRientro15"/>
        <w:numPr>
          <w:ilvl w:val="0"/>
          <w:numId w:val="7"/>
        </w:numPr>
        <w:tabs>
          <w:tab w:val="left" w:pos="1620"/>
        </w:tabs>
      </w:pPr>
      <w:r w:rsidRPr="00172FCF">
        <w:t>i furti dei beni in rame riposti al di fuori dei locali dei Beni Immobili;</w:t>
      </w:r>
    </w:p>
    <w:p w:rsidR="00664C6E" w:rsidRPr="00172FCF" w:rsidRDefault="00664C6E" w:rsidP="00664C6E">
      <w:pPr>
        <w:pStyle w:val="TestoRientro15"/>
        <w:numPr>
          <w:ilvl w:val="0"/>
          <w:numId w:val="7"/>
        </w:numPr>
        <w:tabs>
          <w:tab w:val="left" w:pos="1620"/>
        </w:tabs>
      </w:pPr>
      <w:r w:rsidRPr="00172FCF">
        <w:t>i costi di livellamento, scavo e riempimento di terreni</w:t>
      </w:r>
      <w:r w:rsidR="0050680D" w:rsidRPr="00172FCF">
        <w:t>,</w:t>
      </w:r>
    </w:p>
    <w:p w:rsidR="00515152" w:rsidRPr="00172FCF" w:rsidRDefault="00664C6E" w:rsidP="00515152">
      <w:pPr>
        <w:pStyle w:val="ListParagraph1"/>
        <w:numPr>
          <w:ilvl w:val="0"/>
          <w:numId w:val="7"/>
        </w:numPr>
        <w:tabs>
          <w:tab w:val="left" w:pos="1620"/>
        </w:tabs>
        <w:jc w:val="both"/>
      </w:pPr>
      <w:r w:rsidRPr="00172FCF">
        <w:rPr>
          <w:rFonts w:ascii="Arial Narrow" w:eastAsia="Times New Roman" w:hAnsi="Arial Narrow"/>
          <w:kern w:val="0"/>
          <w:sz w:val="22"/>
          <w:szCs w:val="20"/>
        </w:rPr>
        <w:t>I danni da Furto avvenuti in luoghi rimasti per più di 60 giorni consecutivi  disabitati o, qualora non si tr</w:t>
      </w:r>
      <w:r w:rsidR="00552EE7" w:rsidRPr="00172FCF">
        <w:rPr>
          <w:rFonts w:ascii="Arial Narrow" w:eastAsia="Times New Roman" w:hAnsi="Arial Narrow"/>
          <w:kern w:val="0"/>
          <w:sz w:val="22"/>
          <w:szCs w:val="20"/>
        </w:rPr>
        <w:t>atta di abitazioni, incustoditi;</w:t>
      </w:r>
    </w:p>
    <w:p w:rsidR="00552EE7" w:rsidRDefault="00552EE7" w:rsidP="00552EE7">
      <w:pPr>
        <w:pStyle w:val="TestoRientro15"/>
        <w:numPr>
          <w:ilvl w:val="0"/>
          <w:numId w:val="7"/>
        </w:numPr>
        <w:tabs>
          <w:tab w:val="clear" w:pos="3645"/>
          <w:tab w:val="left" w:pos="2471"/>
          <w:tab w:val="left" w:pos="4496"/>
        </w:tabs>
        <w:autoSpaceDN w:val="0"/>
        <w:textAlignment w:val="baseline"/>
      </w:pPr>
      <w:r w:rsidRPr="00172FCF">
        <w:t xml:space="preserve">i fabbricati di proprietà del Contraente la cui gestione è affidata ad ACER (Azienda Casa Emilia Romagna) </w:t>
      </w:r>
      <w:r w:rsidR="00023799" w:rsidRPr="00172FCF">
        <w:t>competente</w:t>
      </w:r>
      <w:r w:rsidRPr="00172FCF">
        <w:t>.</w:t>
      </w:r>
    </w:p>
    <w:p w:rsidR="00984633" w:rsidRPr="00172FCF" w:rsidRDefault="00984633" w:rsidP="00552EE7">
      <w:pPr>
        <w:pStyle w:val="TestoRientro15"/>
        <w:numPr>
          <w:ilvl w:val="0"/>
          <w:numId w:val="7"/>
        </w:numPr>
        <w:tabs>
          <w:tab w:val="clear" w:pos="3645"/>
          <w:tab w:val="left" w:pos="2471"/>
          <w:tab w:val="left" w:pos="4496"/>
        </w:tabs>
        <w:autoSpaceDN w:val="0"/>
        <w:textAlignment w:val="baseline"/>
      </w:pPr>
      <w:r>
        <w:t xml:space="preserve">L’ immobile (ex Bonora) di Via </w:t>
      </w:r>
      <w:proofErr w:type="spellStart"/>
      <w:r>
        <w:t>Pescerelli</w:t>
      </w:r>
      <w:proofErr w:type="spellEnd"/>
      <w:r>
        <w:t>/Via Asia in comodato dall’Asl.</w:t>
      </w:r>
    </w:p>
    <w:p w:rsidR="00515152" w:rsidRPr="007C459F" w:rsidRDefault="00515152" w:rsidP="00AB7AEC">
      <w:pPr>
        <w:pStyle w:val="TestoRientro15"/>
        <w:tabs>
          <w:tab w:val="left" w:pos="1620"/>
        </w:tabs>
        <w:ind w:left="1571"/>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343771" w:rsidRPr="007C459F" w:rsidTr="0055184F">
        <w:trPr>
          <w:trHeight w:val="630"/>
        </w:trPr>
        <w:tc>
          <w:tcPr>
            <w:tcW w:w="10188" w:type="dxa"/>
            <w:tcBorders>
              <w:top w:val="single" w:sz="8" w:space="0" w:color="000000"/>
            </w:tcBorders>
            <w:vAlign w:val="center"/>
          </w:tcPr>
          <w:p w:rsidR="00343771" w:rsidRPr="007C459F" w:rsidRDefault="00343771" w:rsidP="00793BFA">
            <w:pPr>
              <w:pStyle w:val="partepaginabianca"/>
              <w:snapToGrid w:val="0"/>
            </w:pPr>
            <w:r w:rsidRPr="007C459F">
              <w:t>PARTE DI PAGINA LASCIATA INTENZIONALMENTE IN BIANCO</w:t>
            </w:r>
          </w:p>
        </w:tc>
      </w:tr>
    </w:tbl>
    <w:p w:rsidR="00343771" w:rsidRPr="007C459F" w:rsidRDefault="00343771"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2F42C0" w:rsidRPr="007C459F" w:rsidRDefault="002F42C0" w:rsidP="00343771">
      <w:pPr>
        <w:pStyle w:val="Corpotesto"/>
        <w:spacing w:line="240" w:lineRule="auto"/>
        <w:ind w:left="1571" w:firstLine="0"/>
        <w:jc w:val="both"/>
        <w:rPr>
          <w:lang w:val="it-IT"/>
        </w:rPr>
      </w:pPr>
    </w:p>
    <w:p w:rsidR="00343771" w:rsidRPr="007C459F" w:rsidRDefault="00343771" w:rsidP="00343771">
      <w:pPr>
        <w:pStyle w:val="Corpotesto"/>
        <w:spacing w:line="240" w:lineRule="auto"/>
        <w:ind w:left="1571" w:firstLine="0"/>
        <w:jc w:val="both"/>
        <w:rPr>
          <w:lang w:val="it-IT"/>
        </w:rPr>
      </w:pPr>
    </w:p>
    <w:p w:rsidR="00343771" w:rsidRPr="007C459F" w:rsidRDefault="00343771" w:rsidP="00343771">
      <w:pPr>
        <w:pStyle w:val="Corpotesto"/>
        <w:spacing w:line="240" w:lineRule="auto"/>
        <w:ind w:left="1571" w:firstLine="0"/>
        <w:jc w:val="both"/>
        <w:rPr>
          <w:lang w:val="it-IT"/>
        </w:rPr>
      </w:pPr>
    </w:p>
    <w:p w:rsidR="00343771" w:rsidRPr="007C459F" w:rsidRDefault="00343771" w:rsidP="00343771">
      <w:pPr>
        <w:pStyle w:val="Corpotesto"/>
        <w:spacing w:line="240" w:lineRule="auto"/>
        <w:ind w:left="1571" w:firstLine="0"/>
        <w:jc w:val="both"/>
        <w:rPr>
          <w:lang w:val="it-IT"/>
        </w:rPr>
      </w:pPr>
    </w:p>
    <w:p w:rsidR="00BC319B" w:rsidRDefault="007C459F">
      <w:pPr>
        <w:pStyle w:val="Titolo-0"/>
      </w:pPr>
      <w:r w:rsidRPr="007C459F">
        <w:rPr>
          <w:color w:val="auto"/>
        </w:rPr>
        <w:br w:type="page"/>
      </w:r>
      <w:bookmarkStart w:id="81" w:name="_Toc424047852"/>
      <w:r w:rsidR="00BC319B">
        <w:lastRenderedPageBreak/>
        <w:t>Delimitazioni e Detrazioni   [DD]</w:t>
      </w:r>
      <w:bookmarkEnd w:id="81"/>
      <w:r w:rsidR="00BC319B">
        <w:t xml:space="preserve"> </w:t>
      </w:r>
    </w:p>
    <w:p w:rsidR="00BC319B" w:rsidRDefault="00BC319B">
      <w:pPr>
        <w:pStyle w:val="TestoRientro15"/>
      </w:pPr>
    </w:p>
    <w:p w:rsidR="00653E33" w:rsidRPr="008109A0" w:rsidRDefault="00BC319B" w:rsidP="00653E33">
      <w:pPr>
        <w:pStyle w:val="TestoRientro15"/>
        <w:tabs>
          <w:tab w:val="left" w:pos="851"/>
        </w:tabs>
      </w:pPr>
      <w:r w:rsidRPr="008109A0">
        <w:t xml:space="preserve">Salvo quanto di seguito eventualmente precisato, in caso di sinistro indennizzabile a termini di polizza, il pagamento dell’indennizzo sarà effettuato previa detrazione per singolo sinistro </w:t>
      </w:r>
      <w:r w:rsidR="00653E33" w:rsidRPr="008109A0">
        <w:t xml:space="preserve">della </w:t>
      </w:r>
      <w:r w:rsidRPr="008109A0">
        <w:t xml:space="preserve">franchigia </w:t>
      </w:r>
      <w:r w:rsidR="00733B5B" w:rsidRPr="008109A0">
        <w:t xml:space="preserve">frontale </w:t>
      </w:r>
      <w:r w:rsidR="00653E33" w:rsidRPr="008109A0">
        <w:t>prevista nella tabella [LSF].</w:t>
      </w:r>
    </w:p>
    <w:p w:rsidR="00B64B3D" w:rsidRPr="00172FCF" w:rsidRDefault="00BC319B" w:rsidP="00653E33">
      <w:pPr>
        <w:pStyle w:val="TestoRientro15"/>
      </w:pPr>
      <w:r w:rsidRPr="00172FCF">
        <w:t>Nel caso di coesistenza di più livelli di franchigia, per unico sinistro, si applica la sola franchigia più elevata.</w:t>
      </w:r>
      <w:r w:rsidR="00B64B3D" w:rsidRPr="00172FCF">
        <w:t xml:space="preserve"> Qualora fossero operanti più Scoperti, verrà applicato solo quello più elevato; qualora lo scoperto sia concomitante  con una Franchigia, questa verrà considerata minimo assoluto.</w:t>
      </w:r>
    </w:p>
    <w:p w:rsidR="00BC319B" w:rsidRPr="00172FCF" w:rsidRDefault="00BC319B" w:rsidP="0004473A">
      <w:pPr>
        <w:pStyle w:val="Titolo-3"/>
        <w:numPr>
          <w:ilvl w:val="0"/>
          <w:numId w:val="11"/>
        </w:numPr>
        <w:rPr>
          <w:color w:val="auto"/>
        </w:rPr>
      </w:pPr>
      <w:bookmarkStart w:id="82" w:name="_Ref192654323"/>
      <w:bookmarkStart w:id="83" w:name="_Toc424047853"/>
      <w:r w:rsidRPr="00172FCF">
        <w:rPr>
          <w:color w:val="auto"/>
        </w:rPr>
        <w:t>Terremoto</w:t>
      </w:r>
      <w:bookmarkEnd w:id="82"/>
      <w:bookmarkEnd w:id="83"/>
      <w:r w:rsidR="007C459F" w:rsidRPr="00172FCF">
        <w:rPr>
          <w:color w:val="auto"/>
        </w:rPr>
        <w:t xml:space="preserve"> </w:t>
      </w:r>
    </w:p>
    <w:p w:rsidR="00BC319B" w:rsidRPr="004D0698" w:rsidRDefault="00BC319B">
      <w:pPr>
        <w:pStyle w:val="TestoRientro15"/>
        <w:tabs>
          <w:tab w:val="clear" w:pos="3645"/>
        </w:tabs>
      </w:pPr>
      <w:r w:rsidRPr="004D0698">
        <w:t>Relativamente ai danni subiti dai Beni assicurati in occasione di terremoto, intendendosi per tale fenomeno tellurico il sommovimento brusco e repentino della crosta terrestre dovuto a cause endogene, si precisa che le scosse registrate nelle 72 (settantadue) ore successive ad ogni evento tellurico sono attribuite ad unico fenomeno ed i relativi danni considerati singolo sinistro.</w:t>
      </w:r>
    </w:p>
    <w:p w:rsidR="00E93552" w:rsidRPr="004D0698" w:rsidRDefault="00BC319B" w:rsidP="00E93552">
      <w:pPr>
        <w:pStyle w:val="TestoRientro15"/>
        <w:tabs>
          <w:tab w:val="left" w:pos="851"/>
        </w:tabs>
      </w:pPr>
      <w:r w:rsidRPr="004D0698">
        <w:t xml:space="preserve">Relativamente a tali danni in nessun caso la Società pagherà, per uno o più sinistri che avvengano nel corso del periodo di assicurazione, somma maggiore di un importo pari a </w:t>
      </w:r>
      <w:r w:rsidR="00E93552" w:rsidRPr="004D0698">
        <w:t>quanto previsto nella tabella [LSF].</w:t>
      </w:r>
    </w:p>
    <w:p w:rsidR="00E93552" w:rsidRPr="004D0698" w:rsidRDefault="00BC319B">
      <w:pPr>
        <w:pStyle w:val="TestoRientro15"/>
        <w:tabs>
          <w:tab w:val="clear" w:pos="3645"/>
        </w:tabs>
      </w:pPr>
      <w:r w:rsidRPr="004D0698">
        <w:t xml:space="preserve">Il pagamento dell’indennizzo sarà effettuato previa detrazione, per singolo sinistro, di </w:t>
      </w:r>
      <w:r w:rsidR="00E93552" w:rsidRPr="004D0698">
        <w:t>quanto previsto nella tabella [LSF].</w:t>
      </w:r>
    </w:p>
    <w:p w:rsidR="00BC319B" w:rsidRPr="00C77CD4" w:rsidRDefault="00BC319B" w:rsidP="0004473A">
      <w:pPr>
        <w:pStyle w:val="Titolo-3"/>
        <w:numPr>
          <w:ilvl w:val="0"/>
          <w:numId w:val="11"/>
        </w:numPr>
      </w:pPr>
      <w:bookmarkStart w:id="84" w:name="_Toc424047854"/>
      <w:r w:rsidRPr="00C77CD4">
        <w:t>Inondazioni   Alluvioni   Allagamenti</w:t>
      </w:r>
      <w:bookmarkEnd w:id="84"/>
    </w:p>
    <w:p w:rsidR="00F932E9" w:rsidRPr="008109A0" w:rsidRDefault="00BC319B" w:rsidP="00F932E9">
      <w:pPr>
        <w:pStyle w:val="TestoRientro15"/>
        <w:tabs>
          <w:tab w:val="clear" w:pos="3645"/>
        </w:tabs>
      </w:pPr>
      <w:r w:rsidRPr="008109A0">
        <w:t>Relativamente ai danni subiti dai B</w:t>
      </w:r>
      <w:r w:rsidR="009A60C7" w:rsidRPr="008109A0">
        <w:t>eni assicurati in occasione di Inondazioni, A</w:t>
      </w:r>
      <w:r w:rsidRPr="008109A0">
        <w:t xml:space="preserve">lluvioni o </w:t>
      </w:r>
      <w:r w:rsidR="009A60C7" w:rsidRPr="008109A0">
        <w:t>A</w:t>
      </w:r>
      <w:r w:rsidRPr="008109A0">
        <w:t xml:space="preserve">llagamenti, questi ultimi non conseguenti a guasti o rotture di impianti </w:t>
      </w:r>
      <w:r w:rsidR="009A60C7" w:rsidRPr="008109A0">
        <w:t xml:space="preserve">e serbatoi </w:t>
      </w:r>
      <w:r w:rsidRPr="008109A0">
        <w:t>in genere</w:t>
      </w:r>
      <w:r w:rsidR="0045323A" w:rsidRPr="008109A0">
        <w:t xml:space="preserve"> riconducibili ad acqua condotta</w:t>
      </w:r>
      <w:r w:rsidRPr="008109A0">
        <w:t xml:space="preserve">, in nessun caso la Società pagherà, per uno o più sinistri che avvengano nel corso del periodo di assicurazione, somma maggiore </w:t>
      </w:r>
      <w:r w:rsidR="00FA39A2" w:rsidRPr="008109A0">
        <w:t xml:space="preserve">al limite di </w:t>
      </w:r>
      <w:r w:rsidR="00FA39A2" w:rsidRPr="008109A0">
        <w:rPr>
          <w:rFonts w:cs="Courier New"/>
        </w:rPr>
        <w:t xml:space="preserve">indennizzo specifico indicato nella tabella [LSF]. </w:t>
      </w:r>
      <w:r w:rsidR="00F932E9" w:rsidRPr="008109A0">
        <w:t xml:space="preserve"> </w:t>
      </w:r>
    </w:p>
    <w:p w:rsidR="00F932E9" w:rsidRPr="008109A0" w:rsidRDefault="00F932E9" w:rsidP="00F932E9">
      <w:pPr>
        <w:pStyle w:val="TestoRientro15"/>
        <w:tabs>
          <w:tab w:val="clear" w:pos="3645"/>
        </w:tabs>
        <w:rPr>
          <w:strike/>
        </w:rPr>
      </w:pPr>
      <w:r w:rsidRPr="008109A0">
        <w:t xml:space="preserve">Il pagamento dell’indennizzo sarà effettuato previa detrazione, per singolo sinistro, di quanto previsto </w:t>
      </w:r>
      <w:r w:rsidRPr="008109A0">
        <w:rPr>
          <w:rFonts w:cs="Courier New"/>
        </w:rPr>
        <w:t xml:space="preserve">nella tabella [LSF]. </w:t>
      </w:r>
    </w:p>
    <w:p w:rsidR="00FA39A2" w:rsidRPr="008109A0" w:rsidRDefault="00FA39A2" w:rsidP="00FA39A2">
      <w:pPr>
        <w:pStyle w:val="TestoRientro15"/>
        <w:tabs>
          <w:tab w:val="clear" w:pos="3645"/>
        </w:tabs>
      </w:pPr>
      <w:r w:rsidRPr="00C77CD4">
        <w:t>La Società non risponde dei danni subiti dai Beni Mobili</w:t>
      </w:r>
      <w:r>
        <w:t>,</w:t>
      </w:r>
      <w:r w:rsidRPr="00C77CD4">
        <w:t xml:space="preserve"> </w:t>
      </w:r>
      <w:r w:rsidRPr="00A03E42">
        <w:t xml:space="preserve">situati in </w:t>
      </w:r>
      <w:r w:rsidR="008109A0" w:rsidRPr="00A03E42">
        <w:t xml:space="preserve">locali interrati di </w:t>
      </w:r>
      <w:r w:rsidRPr="00A03E42">
        <w:t xml:space="preserve">Beni Immobili, </w:t>
      </w:r>
      <w:r w:rsidRPr="00A03E42">
        <w:rPr>
          <w:rFonts w:ascii="Tahoma" w:hAnsi="Tahoma" w:cs="Tahoma"/>
          <w:sz w:val="20"/>
        </w:rPr>
        <w:t xml:space="preserve"> </w:t>
      </w:r>
      <w:r w:rsidRPr="00A03E42">
        <w:t>la</w:t>
      </w:r>
      <w:r w:rsidRPr="008109A0">
        <w:t xml:space="preserve"> cui base è posta ad altezza </w:t>
      </w:r>
      <w:r w:rsidR="008109A0" w:rsidRPr="008109A0">
        <w:t>inferiore a 12 cm dal pavimento.</w:t>
      </w:r>
    </w:p>
    <w:p w:rsidR="00BC319B" w:rsidRPr="00C77CD4" w:rsidRDefault="00BC319B" w:rsidP="0004473A">
      <w:pPr>
        <w:pStyle w:val="Titolo-3"/>
        <w:numPr>
          <w:ilvl w:val="0"/>
          <w:numId w:val="11"/>
        </w:numPr>
      </w:pPr>
      <w:bookmarkStart w:id="85" w:name="_Toc424047855"/>
      <w:r w:rsidRPr="00C77CD4">
        <w:t>Eventi atmosferici</w:t>
      </w:r>
      <w:bookmarkEnd w:id="85"/>
    </w:p>
    <w:p w:rsidR="00BC319B" w:rsidRPr="00C77CD4" w:rsidRDefault="00BC319B">
      <w:pPr>
        <w:pStyle w:val="TestoRientro15"/>
        <w:tabs>
          <w:tab w:val="clear" w:pos="3645"/>
        </w:tabs>
      </w:pPr>
      <w:r w:rsidRPr="00C77CD4">
        <w:t>Relativamente ai danni causati ai Beni assicurati da eventi atmosferici, intendendosi per tali uragani, bufere, tempeste, vento e cose da essi trascinate, trombe d’aria, grandine, pioggia, neve, sono esclusi quelli subiti:</w:t>
      </w:r>
    </w:p>
    <w:p w:rsidR="00BC319B" w:rsidRPr="001C3406" w:rsidRDefault="00BC319B">
      <w:pPr>
        <w:pStyle w:val="TestoRientro15"/>
        <w:numPr>
          <w:ilvl w:val="1"/>
          <w:numId w:val="3"/>
        </w:numPr>
      </w:pPr>
      <w:r w:rsidRPr="00C77CD4">
        <w:t>dai Beni Mobili assicurati qualora grandine, pioggia e neve non siano penetrate, nei Beni Immobili, attraverso rotture, brecce e lesioni provocate al tetto, alle pareti od ai serramenti dalla violenza degli eventi atmosferici stessi.</w:t>
      </w:r>
    </w:p>
    <w:p w:rsidR="00A52653" w:rsidRPr="001C3406" w:rsidRDefault="00BC319B">
      <w:pPr>
        <w:pStyle w:val="TestoRientro15"/>
        <w:tabs>
          <w:tab w:val="clear" w:pos="3645"/>
        </w:tabs>
      </w:pPr>
      <w:r w:rsidRPr="001C3406">
        <w:t xml:space="preserve">In nessun caso la Società pagherà, per uno o più sinistri che avvengano nel corso del periodo di assicurazione, somma maggiore di un importo pari </w:t>
      </w:r>
      <w:r w:rsidR="00A52653" w:rsidRPr="001C3406">
        <w:t>a quanto previsto nella tabella [LSF].</w:t>
      </w:r>
    </w:p>
    <w:p w:rsidR="007942CC" w:rsidRPr="001C3406" w:rsidRDefault="00484D1D" w:rsidP="00D94E3A">
      <w:pPr>
        <w:pStyle w:val="TestoRientro15"/>
        <w:tabs>
          <w:tab w:val="clear" w:pos="3645"/>
        </w:tabs>
      </w:pPr>
      <w:r w:rsidRPr="00C77CD4">
        <w:lastRenderedPageBreak/>
        <w:t xml:space="preserve">Il </w:t>
      </w:r>
      <w:r w:rsidRPr="001C3406">
        <w:t xml:space="preserve">pagamento dell’indennizzo sarà effettuato previa detrazione, per singolo sinistro, di </w:t>
      </w:r>
      <w:r w:rsidR="007942CC" w:rsidRPr="001C3406">
        <w:t>quanto previsto nella tabella [LSF].</w:t>
      </w:r>
    </w:p>
    <w:p w:rsidR="00D94E3A" w:rsidRPr="001C3406" w:rsidRDefault="00D94E3A" w:rsidP="00D94E3A">
      <w:pPr>
        <w:pStyle w:val="TestoRientro15"/>
        <w:tabs>
          <w:tab w:val="clear" w:pos="3645"/>
        </w:tabs>
      </w:pPr>
      <w:r w:rsidRPr="001C3406">
        <w:t>Si in</w:t>
      </w:r>
      <w:r w:rsidR="009F2F1C" w:rsidRPr="001C3406">
        <w:t>tendono escluse dalla garanzia i seguenti Beni Mobili</w:t>
      </w:r>
      <w:r w:rsidRPr="001C3406">
        <w:t>:</w:t>
      </w:r>
    </w:p>
    <w:p w:rsidR="00D94E3A" w:rsidRPr="001C3406" w:rsidRDefault="00D94E3A" w:rsidP="00D94E3A">
      <w:pPr>
        <w:pStyle w:val="TestoRientro15"/>
        <w:numPr>
          <w:ilvl w:val="1"/>
          <w:numId w:val="3"/>
        </w:numPr>
        <w:tabs>
          <w:tab w:val="clear" w:pos="3645"/>
        </w:tabs>
      </w:pPr>
      <w:r w:rsidRPr="001C3406">
        <w:t>gru, antenne, ciminiere e camini, cavi aerei, insegne;</w:t>
      </w:r>
    </w:p>
    <w:p w:rsidR="00D94E3A" w:rsidRPr="007942CC" w:rsidRDefault="00D94E3A" w:rsidP="00D94E3A">
      <w:pPr>
        <w:pStyle w:val="TestoRientro15"/>
        <w:numPr>
          <w:ilvl w:val="1"/>
          <w:numId w:val="3"/>
        </w:numPr>
        <w:tabs>
          <w:tab w:val="clear" w:pos="3645"/>
        </w:tabs>
      </w:pPr>
      <w:r w:rsidRPr="001C3406">
        <w:t>fabbricati</w:t>
      </w:r>
      <w:r w:rsidRPr="007942CC">
        <w:t xml:space="preserve"> o tettoie aperte da uno o più lati e quanto in essi contenuto, baracche e/o costruzioni in legno o plastica e quanto in essi contenuto, capannoni pressostatici e quanto in essi contenuto, tensostrutture e quanto in essi contenuto, tendostrutture e simili e quanto in essi contenuto</w:t>
      </w:r>
      <w:r w:rsidR="001C3406">
        <w:t>.</w:t>
      </w:r>
    </w:p>
    <w:p w:rsidR="00E00059" w:rsidRPr="009570AA" w:rsidRDefault="00E00059" w:rsidP="00E00059">
      <w:pPr>
        <w:pStyle w:val="Titolo-3"/>
        <w:numPr>
          <w:ilvl w:val="0"/>
          <w:numId w:val="11"/>
        </w:numPr>
        <w:rPr>
          <w:color w:val="auto"/>
        </w:rPr>
      </w:pPr>
      <w:bookmarkStart w:id="86" w:name="_Toc424047856"/>
      <w:r w:rsidRPr="009570AA">
        <w:rPr>
          <w:color w:val="auto"/>
        </w:rPr>
        <w:t>Grandine (su fragili)</w:t>
      </w:r>
      <w:bookmarkEnd w:id="86"/>
    </w:p>
    <w:p w:rsidR="00E00059" w:rsidRPr="009570AA" w:rsidRDefault="00E00059" w:rsidP="00E00059">
      <w:pPr>
        <w:ind w:left="851"/>
        <w:jc w:val="both"/>
        <w:rPr>
          <w:rFonts w:ascii="Arial Narrow" w:hAnsi="Arial Narrow" w:cs="Tahoma"/>
          <w:sz w:val="22"/>
          <w:szCs w:val="22"/>
        </w:rPr>
      </w:pPr>
      <w:r w:rsidRPr="009570AA">
        <w:rPr>
          <w:rFonts w:ascii="Arial Narrow" w:hAnsi="Arial Narrow" w:cs="Tahoma"/>
          <w:sz w:val="22"/>
          <w:szCs w:val="22"/>
        </w:rPr>
        <w:t xml:space="preserve">A parziale deroga di quanto previsto </w:t>
      </w:r>
      <w:r w:rsidR="00163CCF" w:rsidRPr="009570AA">
        <w:rPr>
          <w:rFonts w:ascii="Arial Narrow" w:hAnsi="Arial Narrow" w:cs="Tahoma"/>
          <w:sz w:val="22"/>
          <w:szCs w:val="22"/>
        </w:rPr>
        <w:t>al precedente Art.</w:t>
      </w:r>
      <w:r w:rsidRPr="009570AA">
        <w:rPr>
          <w:rFonts w:ascii="Arial Narrow" w:hAnsi="Arial Narrow" w:cs="Tahoma"/>
          <w:sz w:val="22"/>
          <w:szCs w:val="22"/>
        </w:rPr>
        <w:t xml:space="preserve"> </w:t>
      </w:r>
      <w:r w:rsidR="00163CCF" w:rsidRPr="009570AA">
        <w:rPr>
          <w:rFonts w:ascii="Arial Narrow" w:hAnsi="Arial Narrow" w:cs="Tahoma"/>
          <w:sz w:val="22"/>
          <w:szCs w:val="22"/>
        </w:rPr>
        <w:t>3</w:t>
      </w:r>
      <w:r w:rsidRPr="009570AA">
        <w:rPr>
          <w:rFonts w:ascii="Arial Narrow" w:hAnsi="Arial Narrow" w:cs="Tahoma"/>
          <w:sz w:val="22"/>
          <w:szCs w:val="22"/>
        </w:rPr>
        <w:t>, la Società indennizza i danni materiali causati da grandine a:</w:t>
      </w:r>
    </w:p>
    <w:p w:rsidR="00163CCF" w:rsidRPr="009570AA" w:rsidRDefault="00E00059" w:rsidP="00163CCF">
      <w:pPr>
        <w:pStyle w:val="TestoRientro15"/>
        <w:numPr>
          <w:ilvl w:val="1"/>
          <w:numId w:val="3"/>
        </w:numPr>
        <w:tabs>
          <w:tab w:val="clear" w:pos="3645"/>
        </w:tabs>
      </w:pPr>
      <w:r w:rsidRPr="009570AA">
        <w:t>serramenti, vetrate e lucernari in genere;</w:t>
      </w:r>
    </w:p>
    <w:p w:rsidR="00E00059" w:rsidRPr="009570AA" w:rsidRDefault="00E00059" w:rsidP="00140A1E">
      <w:pPr>
        <w:pStyle w:val="TestoRientro15"/>
        <w:numPr>
          <w:ilvl w:val="1"/>
          <w:numId w:val="3"/>
        </w:numPr>
        <w:tabs>
          <w:tab w:val="clear" w:pos="3645"/>
          <w:tab w:val="left" w:pos="851"/>
        </w:tabs>
      </w:pPr>
      <w:r w:rsidRPr="009570AA">
        <w:t>lastre di cemento-amianto, od altri conglomerati artificiali, e manufatti di materia plastica, anche se facenti parte di fabbricati o tettoie aperte da uno o più lati.</w:t>
      </w:r>
    </w:p>
    <w:p w:rsidR="00E00059" w:rsidRPr="009570AA" w:rsidRDefault="00E00059" w:rsidP="00140A1E">
      <w:pPr>
        <w:pStyle w:val="TestoRientro15"/>
        <w:tabs>
          <w:tab w:val="clear" w:pos="3645"/>
        </w:tabs>
      </w:pPr>
      <w:r w:rsidRPr="009570AA">
        <w:t>Agli effetti della presente estensione di g</w:t>
      </w:r>
      <w:r w:rsidR="00140A1E" w:rsidRPr="009570AA">
        <w:t>aranzia in nessun caso la Società pagherà, per uno o più sinistri che avvengano nel corso del periodo di assicurazione, somma maggiore al limite di indennizzo specifico indicato nella tabella [LSF].</w:t>
      </w:r>
    </w:p>
    <w:p w:rsidR="00140A1E" w:rsidRPr="009570AA" w:rsidRDefault="00140A1E" w:rsidP="00140A1E">
      <w:pPr>
        <w:pStyle w:val="TestoRientro15"/>
        <w:tabs>
          <w:tab w:val="clear" w:pos="3645"/>
        </w:tabs>
      </w:pPr>
      <w:r w:rsidRPr="009570AA">
        <w:t>Il pagamento dell’indennizzo sarà effettuato previa detrazione, per singolo sinistro, della franchigia indicata nella tabella [LSF].</w:t>
      </w:r>
    </w:p>
    <w:p w:rsidR="00BC319B" w:rsidRPr="00C77CD4" w:rsidRDefault="00BC319B" w:rsidP="0004473A">
      <w:pPr>
        <w:pStyle w:val="Titolo-3"/>
        <w:numPr>
          <w:ilvl w:val="0"/>
          <w:numId w:val="11"/>
        </w:numPr>
      </w:pPr>
      <w:bookmarkStart w:id="87" w:name="_Toc424047857"/>
      <w:r w:rsidRPr="00C77CD4">
        <w:t>Sovraccarico neve</w:t>
      </w:r>
      <w:bookmarkEnd w:id="87"/>
    </w:p>
    <w:p w:rsidR="00BC319B" w:rsidRPr="009570AA" w:rsidRDefault="00BC319B">
      <w:pPr>
        <w:pStyle w:val="TestoRientro15"/>
        <w:tabs>
          <w:tab w:val="clear" w:pos="3645"/>
        </w:tabs>
      </w:pPr>
      <w:r w:rsidRPr="009570AA">
        <w:t xml:space="preserve">Relativamente ai danni di sovraccarico da neve e/o ghiaccio subiti dai Beni assicurati, la Società indennizza tali danni sempre che i Beni Immobili siano conformi ad eventuali norme in materia di sovraccarichi vigenti al momento della costruzione dei Beni stessi. </w:t>
      </w:r>
    </w:p>
    <w:p w:rsidR="00217411" w:rsidRPr="009570AA" w:rsidRDefault="00BC319B">
      <w:pPr>
        <w:pStyle w:val="TestoRientro15"/>
        <w:tabs>
          <w:tab w:val="clear" w:pos="3645"/>
        </w:tabs>
      </w:pPr>
      <w:r w:rsidRPr="009570AA">
        <w:t xml:space="preserve">In nessun caso la Società pagherà, per uno o più sinistri che avvengano nel corso del periodo di assicurazione, somma maggiore di </w:t>
      </w:r>
      <w:r w:rsidR="00217411" w:rsidRPr="009570AA">
        <w:t>quanto previsto nella tabella [LSF].</w:t>
      </w:r>
    </w:p>
    <w:p w:rsidR="00217411" w:rsidRPr="009570AA" w:rsidRDefault="00BC319B">
      <w:pPr>
        <w:pStyle w:val="TestoRientro15"/>
        <w:tabs>
          <w:tab w:val="clear" w:pos="3645"/>
        </w:tabs>
      </w:pPr>
      <w:r w:rsidRPr="009570AA">
        <w:t xml:space="preserve">Il pagamento dell’indennizzo sarà effettuato previa detrazione, per singolo sinistro, di una franchigia pari </w:t>
      </w:r>
      <w:r w:rsidR="00217411" w:rsidRPr="009570AA">
        <w:t>a quanto previsto nella tabella [LSF].</w:t>
      </w:r>
    </w:p>
    <w:p w:rsidR="00BC319B" w:rsidRPr="00C77CD4" w:rsidRDefault="00BC319B" w:rsidP="0004473A">
      <w:pPr>
        <w:pStyle w:val="Titolo-3"/>
        <w:numPr>
          <w:ilvl w:val="0"/>
          <w:numId w:val="11"/>
        </w:numPr>
      </w:pPr>
      <w:bookmarkStart w:id="88" w:name="_Toc424047858"/>
      <w:r w:rsidRPr="00C77CD4">
        <w:t>Gelo</w:t>
      </w:r>
      <w:r w:rsidR="009E570D">
        <w:t xml:space="preserve"> e Ghiaccio</w:t>
      </w:r>
      <w:bookmarkEnd w:id="88"/>
    </w:p>
    <w:p w:rsidR="00BC319B" w:rsidRPr="009570AA" w:rsidRDefault="00BC319B">
      <w:pPr>
        <w:pStyle w:val="TestoRientro15"/>
      </w:pPr>
      <w:r w:rsidRPr="009570AA">
        <w:t xml:space="preserve">Relativamente ai danni di gelo </w:t>
      </w:r>
      <w:r w:rsidR="009E570D" w:rsidRPr="009570AA">
        <w:t xml:space="preserve">e ghiaccio </w:t>
      </w:r>
      <w:r w:rsidRPr="009570AA">
        <w:t>subiti dai Beni assicurati, sono es</w:t>
      </w:r>
      <w:r w:rsidR="002659EB" w:rsidRPr="009570AA">
        <w:t>clusi quelli avvenuti oltre le 72</w:t>
      </w:r>
      <w:r w:rsidRPr="009570AA">
        <w:t xml:space="preserve"> (</w:t>
      </w:r>
      <w:r w:rsidR="002659EB" w:rsidRPr="009570AA">
        <w:t>settantadue</w:t>
      </w:r>
      <w:r w:rsidRPr="009570AA">
        <w:t>) ore dalla sospensione dell’attività lavorativa e/o della produzione o distribuzione di energia termica od elettrica.</w:t>
      </w:r>
    </w:p>
    <w:p w:rsidR="0084407E" w:rsidRPr="009570AA" w:rsidRDefault="00BC319B" w:rsidP="0084407E">
      <w:pPr>
        <w:pStyle w:val="TestoRientro15"/>
        <w:tabs>
          <w:tab w:val="clear" w:pos="3645"/>
        </w:tabs>
      </w:pPr>
      <w:r w:rsidRPr="009570AA">
        <w:t xml:space="preserve">In nessun caso la Società pagherà, per ciascun sinistro, somma maggiore di un importo pari </w:t>
      </w:r>
      <w:r w:rsidR="0084407E" w:rsidRPr="009570AA">
        <w:t>quanto previsto nella tabella [LSF].</w:t>
      </w:r>
    </w:p>
    <w:p w:rsidR="00BC319B" w:rsidRPr="00C77CD4" w:rsidRDefault="00BC319B" w:rsidP="007A3DB9">
      <w:pPr>
        <w:pStyle w:val="Titolo-3"/>
        <w:numPr>
          <w:ilvl w:val="0"/>
          <w:numId w:val="11"/>
        </w:numPr>
      </w:pPr>
      <w:bookmarkStart w:id="89" w:name="_Toc424047859"/>
      <w:r w:rsidRPr="00C77CD4">
        <w:t>Eventi socio politici</w:t>
      </w:r>
      <w:bookmarkEnd w:id="89"/>
    </w:p>
    <w:p w:rsidR="0086724A" w:rsidRPr="009570AA" w:rsidRDefault="00BC319B">
      <w:pPr>
        <w:pStyle w:val="TestoRientro15"/>
        <w:tabs>
          <w:tab w:val="clear" w:pos="3645"/>
        </w:tabs>
      </w:pPr>
      <w:r w:rsidRPr="009570AA">
        <w:t xml:space="preserve">Relativamente ai danni subiti dai Beni assicurati verificatisi in conseguenza </w:t>
      </w:r>
      <w:r w:rsidR="009B6915" w:rsidRPr="009570AA">
        <w:t xml:space="preserve">di eventi socio politici, intendendosi per tali </w:t>
      </w:r>
      <w:r w:rsidRPr="009570AA">
        <w:t>di tumulti popolari, scioperi, sommosse, atti vandalici e dolosi</w:t>
      </w:r>
      <w:r w:rsidR="009B6915" w:rsidRPr="009570AA">
        <w:t>,</w:t>
      </w:r>
      <w:r w:rsidRPr="009570AA">
        <w:t xml:space="preserve"> la Società indennizza tali </w:t>
      </w:r>
      <w:r w:rsidRPr="009570AA">
        <w:lastRenderedPageBreak/>
        <w:t xml:space="preserve">danni nel limite, per uno o più sinistri che avvengano nel corso del periodo di assicurazione, di un importo pari </w:t>
      </w:r>
      <w:r w:rsidR="0086724A" w:rsidRPr="009570AA">
        <w:t>a quanto previsto nella tabella [LSF].</w:t>
      </w:r>
    </w:p>
    <w:p w:rsidR="0086724A" w:rsidRPr="009570AA" w:rsidRDefault="00BC319B">
      <w:pPr>
        <w:pStyle w:val="TestoRientro15"/>
        <w:tabs>
          <w:tab w:val="clear" w:pos="3645"/>
        </w:tabs>
      </w:pPr>
      <w:r w:rsidRPr="009570AA">
        <w:t xml:space="preserve">Il pagamento dell’indennizzo sarà effettuato previa detrazione, per singolo sinistro, di una franchigia pari </w:t>
      </w:r>
      <w:r w:rsidR="0086724A" w:rsidRPr="009570AA">
        <w:t>a quanto previsto nella tabella [LSF].</w:t>
      </w:r>
    </w:p>
    <w:p w:rsidR="00BC319B" w:rsidRPr="00C77CD4" w:rsidRDefault="00BC319B" w:rsidP="0004473A">
      <w:pPr>
        <w:pStyle w:val="Titolo-3"/>
        <w:numPr>
          <w:ilvl w:val="0"/>
          <w:numId w:val="11"/>
        </w:numPr>
      </w:pPr>
      <w:bookmarkStart w:id="90" w:name="_Toc424047860"/>
      <w:r w:rsidRPr="00C77CD4">
        <w:t>Terrorismo Sabotaggio</w:t>
      </w:r>
      <w:bookmarkEnd w:id="90"/>
    </w:p>
    <w:p w:rsidR="00BC319B" w:rsidRPr="009570AA" w:rsidRDefault="00BC319B">
      <w:pPr>
        <w:pStyle w:val="TestoRientro15"/>
        <w:tabs>
          <w:tab w:val="clear" w:pos="3645"/>
        </w:tabs>
      </w:pPr>
      <w:r w:rsidRPr="009570AA">
        <w:t>Premesso che per Terrorismo Sabotaggio si intende qualsiasi azione violenta diretta ad influenzare qualsiasi governo e/o terrorizzare l’intera popolazione o una parte di essa, allo scopo di raggiungere un fine politico o religioso o ideologico o etnico, se tale azione non può essere definita come atto di guerra, invasione, atti di nemici stranieri, ostilità, guerra civile, ribellione, insurrezione, colpo di stato o confisca, nazionalizzazione, requisizione e distruzione o danno alla proprietà, causato da o per ordine di governi o autorità pubbliche o locali, o come atto avvenuto nel contesto di scioperi, sommosse, tumulti popolari o come atto vandalico, ciò premesso:</w:t>
      </w:r>
    </w:p>
    <w:p w:rsidR="00E30206" w:rsidRPr="009570AA" w:rsidRDefault="00BC319B" w:rsidP="00E30206">
      <w:pPr>
        <w:pStyle w:val="TestoRientro15"/>
        <w:numPr>
          <w:ilvl w:val="1"/>
          <w:numId w:val="3"/>
        </w:numPr>
      </w:pPr>
      <w:r w:rsidRPr="009570AA">
        <w:t>la Società indennizza, relativamente ai danni ai Beni assicurati verificatisi in conseguenza di Terrorismo Sabotaggio, tali danni nel limite, per uno o più sinistri che avvengano nel corso del periodo di assic</w:t>
      </w:r>
      <w:r w:rsidR="000A1710" w:rsidRPr="009570AA">
        <w:t xml:space="preserve">urazione, di un importo pari </w:t>
      </w:r>
      <w:r w:rsidR="00E30206" w:rsidRPr="009570AA">
        <w:t>a quanto previsto nella tabella [LSF].</w:t>
      </w:r>
    </w:p>
    <w:p w:rsidR="00E30206" w:rsidRPr="009570AA" w:rsidRDefault="00BC319B" w:rsidP="00E30206">
      <w:pPr>
        <w:pStyle w:val="TestoRientro15"/>
      </w:pPr>
      <w:r w:rsidRPr="009570AA">
        <w:t xml:space="preserve">Il pagamento dell’indennizzo sarà effettuato previa detrazione, per singolo sinistro, di uno scoperto pari </w:t>
      </w:r>
      <w:r w:rsidR="00E30206" w:rsidRPr="009570AA">
        <w:t>a quanto previsto nella tabella [LSF].</w:t>
      </w:r>
    </w:p>
    <w:p w:rsidR="00BC319B" w:rsidRPr="004D0698" w:rsidRDefault="00BC319B" w:rsidP="0004473A">
      <w:pPr>
        <w:pStyle w:val="Titolo-3"/>
        <w:numPr>
          <w:ilvl w:val="0"/>
          <w:numId w:val="11"/>
        </w:numPr>
        <w:rPr>
          <w:color w:val="auto"/>
        </w:rPr>
      </w:pPr>
      <w:bookmarkStart w:id="91" w:name="_Toc424047861"/>
      <w:r w:rsidRPr="004D0698">
        <w:rPr>
          <w:color w:val="auto"/>
        </w:rPr>
        <w:t>Collasso Strutturale</w:t>
      </w:r>
      <w:bookmarkEnd w:id="91"/>
      <w:r w:rsidR="003156A7" w:rsidRPr="004D0698">
        <w:rPr>
          <w:color w:val="auto"/>
        </w:rPr>
        <w:t xml:space="preserve"> </w:t>
      </w:r>
    </w:p>
    <w:p w:rsidR="00BC319B" w:rsidRPr="004D0698" w:rsidRDefault="00BC319B">
      <w:pPr>
        <w:pStyle w:val="TestoRientro15"/>
        <w:tabs>
          <w:tab w:val="clear" w:pos="3645"/>
        </w:tabs>
      </w:pPr>
      <w:r w:rsidRPr="004D0698">
        <w:t>Relativamente ai danni di Crollo e Collasso Strutturale dei Beni assicurati la Società indennizza i danni conseguenti a sovraccarico (escluso quello di neve) delle strutture dei Beni stessi.</w:t>
      </w:r>
    </w:p>
    <w:p w:rsidR="00D4078D" w:rsidRPr="004D0698" w:rsidRDefault="00BC319B">
      <w:pPr>
        <w:pStyle w:val="TestoRientro15"/>
        <w:tabs>
          <w:tab w:val="clear" w:pos="3645"/>
        </w:tabs>
      </w:pPr>
      <w:r w:rsidRPr="004D0698">
        <w:t xml:space="preserve">Relativamente a tali danni, in nessun caso la Società pagherà, per uno o più sinistri che avvengano nel corso del periodo di assicurazione, somma maggiore di </w:t>
      </w:r>
      <w:r w:rsidR="00D4078D" w:rsidRPr="004D0698">
        <w:t>quanto previsto nella tabella [LSF].</w:t>
      </w:r>
    </w:p>
    <w:p w:rsidR="00D4078D" w:rsidRPr="004D0698" w:rsidRDefault="00BC319B">
      <w:pPr>
        <w:pStyle w:val="TestoRientro15"/>
        <w:tabs>
          <w:tab w:val="clear" w:pos="3645"/>
        </w:tabs>
      </w:pPr>
      <w:r w:rsidRPr="004D0698">
        <w:t xml:space="preserve">Il pagamento dell’indennizzo sarà effettuato previa detrazione, per singolo sinistro, di una franchigia pari </w:t>
      </w:r>
      <w:r w:rsidR="00D4078D" w:rsidRPr="004D0698">
        <w:t>a quanto previsto nella tabella [LSF].</w:t>
      </w:r>
    </w:p>
    <w:p w:rsidR="00BC319B" w:rsidRPr="00C77CD4" w:rsidRDefault="00BC319B" w:rsidP="0004473A">
      <w:pPr>
        <w:pStyle w:val="Titolo-3"/>
        <w:numPr>
          <w:ilvl w:val="0"/>
          <w:numId w:val="11"/>
        </w:numPr>
      </w:pPr>
      <w:bookmarkStart w:id="92" w:name="_Toc424047862"/>
      <w:r w:rsidRPr="00C77CD4">
        <w:t>Fenomeno Elettrico</w:t>
      </w:r>
      <w:bookmarkEnd w:id="92"/>
    </w:p>
    <w:p w:rsidR="00BC319B" w:rsidRPr="009570AA" w:rsidRDefault="00BC319B">
      <w:pPr>
        <w:pStyle w:val="TestoRientro15"/>
        <w:tabs>
          <w:tab w:val="clear" w:pos="3645"/>
        </w:tabs>
      </w:pPr>
      <w:r w:rsidRPr="009570AA">
        <w:t xml:space="preserve">Relativamente ai danni di fenomeni elettrici </w:t>
      </w:r>
      <w:r w:rsidR="001C420F" w:rsidRPr="009570AA">
        <w:t>a</w:t>
      </w:r>
      <w:r w:rsidR="003156A7">
        <w:t>i</w:t>
      </w:r>
      <w:r w:rsidR="001C420F" w:rsidRPr="009570AA">
        <w:t xml:space="preserve"> </w:t>
      </w:r>
      <w:r w:rsidR="003156A7">
        <w:t xml:space="preserve">Beni Assicurati, a </w:t>
      </w:r>
      <w:r w:rsidR="001C420F" w:rsidRPr="009570AA">
        <w:t>macch</w:t>
      </w:r>
      <w:r w:rsidR="00DB4DA5" w:rsidRPr="009570AA">
        <w:t>ine ed impianti elettrici ed a Beni E</w:t>
      </w:r>
      <w:r w:rsidR="001C420F" w:rsidRPr="009570AA">
        <w:t xml:space="preserve">lettronici, </w:t>
      </w:r>
      <w:r w:rsidRPr="009570AA">
        <w:t>indennizzabili a termini di polizza, sono esclusi quelli causati da usura</w:t>
      </w:r>
      <w:r w:rsidR="00BB382E" w:rsidRPr="009570AA">
        <w:t xml:space="preserve"> </w:t>
      </w:r>
      <w:r w:rsidRPr="009570AA">
        <w:t>od inosservanza delle prescrizioni del costruttore o dell’installatore per l’uso e la manutenzione, o verificatisi in conseguenza di collaudi, prove, esperimenti, nonché in conseguenza di montaggi e smontaggi non connessi a lav</w:t>
      </w:r>
      <w:r w:rsidR="00BB382E" w:rsidRPr="009570AA">
        <w:t>ori di manutenzione o revisione e, comunque, dovuti a difetti noti al Contraente all’atto d</w:t>
      </w:r>
      <w:r w:rsidR="00F54FE9" w:rsidRPr="009570AA">
        <w:t>ella stipulazione della polizza.</w:t>
      </w:r>
    </w:p>
    <w:p w:rsidR="00A21D2D" w:rsidRPr="009570AA" w:rsidRDefault="00BC319B" w:rsidP="00A21D2D">
      <w:pPr>
        <w:pStyle w:val="TestoRientro15"/>
        <w:tabs>
          <w:tab w:val="clear" w:pos="3645"/>
        </w:tabs>
      </w:pPr>
      <w:r w:rsidRPr="009570AA">
        <w:t xml:space="preserve">Relativamente a tali danni, in nessun caso la Società pagherà, per uno o più sinistri che avvengano nel corso del periodo di assicurazione, somma maggiore di un importo pari </w:t>
      </w:r>
      <w:r w:rsidR="00A21D2D" w:rsidRPr="009570AA">
        <w:t>a quanto previsto nella tabella [LSF].</w:t>
      </w:r>
    </w:p>
    <w:p w:rsidR="00BC319B" w:rsidRPr="00A21D2D" w:rsidRDefault="00BC319B" w:rsidP="00A21D2D">
      <w:pPr>
        <w:pStyle w:val="Titolo-3"/>
        <w:numPr>
          <w:ilvl w:val="0"/>
          <w:numId w:val="11"/>
        </w:numPr>
        <w:rPr>
          <w:u w:val="single"/>
        </w:rPr>
      </w:pPr>
      <w:bookmarkStart w:id="93" w:name="_Toc424047863"/>
      <w:r w:rsidRPr="00A21D2D">
        <w:rPr>
          <w:u w:val="single"/>
        </w:rPr>
        <w:t>Beni in Refrigerazione</w:t>
      </w:r>
      <w:bookmarkEnd w:id="93"/>
    </w:p>
    <w:p w:rsidR="00BC319B" w:rsidRPr="009570AA" w:rsidRDefault="00BC319B">
      <w:pPr>
        <w:pStyle w:val="TestoRientro15"/>
        <w:tabs>
          <w:tab w:val="clear" w:pos="3645"/>
        </w:tabs>
      </w:pPr>
      <w:r w:rsidRPr="009570AA">
        <w:t xml:space="preserve">Relativamente ai danni subiti dai Beni assicurati a causa di mancata od anormale produzione o distribuzione del freddo e/o delle sostanze atte alla conservazione così come a causa di fuoriuscita del fluido frigorigeno, la Società risponde, oltre a quelli conseguenti ad eventi non altrimenti esclusi, anche dei danni conseguenti </w:t>
      </w:r>
      <w:r w:rsidRPr="009570AA">
        <w:lastRenderedPageBreak/>
        <w:t>all’accidentale verificarsi di guasti o rotture, a qualsiasi causa dovuti, nell’impianto frigorifero o nei relativi dispositivi di controllo e di sicurezza, nonché nei sistemi di adduzione dell’acqua e/o produzione o distribuzione dell’energia elettrica.</w:t>
      </w:r>
    </w:p>
    <w:p w:rsidR="00617FB8" w:rsidRPr="009570AA" w:rsidRDefault="00BC319B" w:rsidP="00617FB8">
      <w:pPr>
        <w:pStyle w:val="TestoRientro15"/>
        <w:tabs>
          <w:tab w:val="clear" w:pos="3645"/>
        </w:tabs>
      </w:pPr>
      <w:r w:rsidRPr="009570AA">
        <w:t xml:space="preserve">L’assicurazione ha effetto se la mancata od anormale produzione o distribuzione del freddo </w:t>
      </w:r>
      <w:r w:rsidR="005A2DF3" w:rsidRPr="009570AA">
        <w:t>abbia avuto</w:t>
      </w:r>
      <w:r w:rsidRPr="009570AA">
        <w:t xml:space="preserve"> come conseguenza un qualsiasi deterioramento dei Beni assicura</w:t>
      </w:r>
      <w:r w:rsidR="00617FB8" w:rsidRPr="009570AA">
        <w:t>ti tale da impedirne l’utilizzo e che abbia avuto durata continuativa non inferiore a 6 ore.</w:t>
      </w:r>
    </w:p>
    <w:p w:rsidR="00A21D2D" w:rsidRDefault="00BC319B">
      <w:pPr>
        <w:pStyle w:val="TestoRientro15"/>
        <w:tabs>
          <w:tab w:val="clear" w:pos="3645"/>
        </w:tabs>
      </w:pPr>
      <w:r w:rsidRPr="009570AA">
        <w:t xml:space="preserve">In nessun caso la Società pagherà, per uno o più sinistri che avvengano nel corso del periodo di assicurazione, somma maggiore di un importo pari </w:t>
      </w:r>
      <w:r w:rsidR="00A21D2D" w:rsidRPr="009570AA">
        <w:t>a quanto previsto nella tabella [LSF].</w:t>
      </w:r>
    </w:p>
    <w:p w:rsidR="009570AA" w:rsidRDefault="009570AA">
      <w:pPr>
        <w:pStyle w:val="TestoRientro15"/>
        <w:tabs>
          <w:tab w:val="clear" w:pos="3645"/>
        </w:tabs>
      </w:pPr>
    </w:p>
    <w:p w:rsidR="009570AA" w:rsidRDefault="009570AA" w:rsidP="009570AA">
      <w:pPr>
        <w:jc w:val="both"/>
        <w:rPr>
          <w:rFonts w:ascii="Arial Narrow" w:hAnsi="Arial Narrow" w:cs="Arial"/>
          <w:bCs/>
          <w:iCs/>
          <w:sz w:val="22"/>
          <w:szCs w:val="22"/>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9570AA" w:rsidTr="00C63355">
        <w:trPr>
          <w:trHeight w:val="630"/>
        </w:trPr>
        <w:tc>
          <w:tcPr>
            <w:tcW w:w="10188" w:type="dxa"/>
            <w:tcBorders>
              <w:top w:val="single" w:sz="8" w:space="0" w:color="000000"/>
            </w:tcBorders>
            <w:vAlign w:val="center"/>
          </w:tcPr>
          <w:p w:rsidR="009570AA" w:rsidRDefault="009570AA" w:rsidP="00C63355">
            <w:pPr>
              <w:pStyle w:val="partepaginabianca"/>
              <w:snapToGrid w:val="0"/>
            </w:pPr>
            <w:r>
              <w:t>PARTE DI PAGINA LASCIATA INTENZIONALMENTE IN BIANCO</w:t>
            </w:r>
          </w:p>
        </w:tc>
      </w:tr>
    </w:tbl>
    <w:p w:rsidR="009570AA" w:rsidRDefault="009570AA">
      <w:pPr>
        <w:pStyle w:val="TestoRientro15"/>
        <w:tabs>
          <w:tab w:val="clear" w:pos="3645"/>
        </w:tabs>
      </w:pPr>
    </w:p>
    <w:p w:rsidR="009570AA" w:rsidRDefault="009570AA">
      <w:pPr>
        <w:pStyle w:val="TestoRientro15"/>
        <w:tabs>
          <w:tab w:val="clear" w:pos="3645"/>
        </w:tabs>
      </w:pPr>
    </w:p>
    <w:p w:rsidR="009570AA" w:rsidRDefault="009570AA">
      <w:pPr>
        <w:pStyle w:val="TestoRientro15"/>
        <w:tabs>
          <w:tab w:val="clear" w:pos="3645"/>
        </w:tabs>
      </w:pPr>
    </w:p>
    <w:p w:rsidR="009570AA" w:rsidRDefault="009570AA">
      <w:pPr>
        <w:pStyle w:val="TestoRientro15"/>
        <w:tabs>
          <w:tab w:val="clear" w:pos="3645"/>
        </w:tabs>
      </w:pPr>
    </w:p>
    <w:p w:rsidR="009570AA" w:rsidRDefault="009570AA">
      <w:pPr>
        <w:pStyle w:val="TestoRientro15"/>
        <w:tabs>
          <w:tab w:val="clear" w:pos="3645"/>
        </w:tabs>
      </w:pPr>
    </w:p>
    <w:p w:rsidR="009570AA" w:rsidRDefault="009570AA"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2F42C0" w:rsidRDefault="002F42C0" w:rsidP="003F761C">
      <w:pPr>
        <w:pStyle w:val="TestoRientro15"/>
        <w:tabs>
          <w:tab w:val="clear" w:pos="3645"/>
        </w:tabs>
        <w:ind w:left="0"/>
      </w:pPr>
    </w:p>
    <w:p w:rsidR="000C75C8" w:rsidRDefault="000C75C8" w:rsidP="003F761C">
      <w:pPr>
        <w:pStyle w:val="TestoRientro15"/>
        <w:tabs>
          <w:tab w:val="clear" w:pos="3645"/>
        </w:tabs>
        <w:ind w:left="0"/>
      </w:pPr>
    </w:p>
    <w:p w:rsidR="000C75C8" w:rsidRPr="009570AA" w:rsidRDefault="000C75C8" w:rsidP="003F761C">
      <w:pPr>
        <w:pStyle w:val="TestoRientro15"/>
        <w:tabs>
          <w:tab w:val="clear" w:pos="3645"/>
        </w:tabs>
        <w:ind w:left="0"/>
      </w:pPr>
    </w:p>
    <w:p w:rsidR="00BC319B" w:rsidRPr="00C77CD4" w:rsidRDefault="007C459F" w:rsidP="00833977">
      <w:pPr>
        <w:pStyle w:val="Titolo-0"/>
      </w:pPr>
      <w:r>
        <w:br w:type="page"/>
      </w:r>
      <w:bookmarkStart w:id="94" w:name="_Toc424047864"/>
      <w:r w:rsidR="00BC319B" w:rsidRPr="00C77CD4">
        <w:lastRenderedPageBreak/>
        <w:t>Condizioni Particolari   [CP]</w:t>
      </w:r>
      <w:bookmarkEnd w:id="94"/>
    </w:p>
    <w:p w:rsidR="00BC319B" w:rsidRPr="00C77CD4" w:rsidRDefault="00BC319B" w:rsidP="0004473A">
      <w:pPr>
        <w:pStyle w:val="Titolo-3"/>
        <w:numPr>
          <w:ilvl w:val="0"/>
          <w:numId w:val="13"/>
        </w:numPr>
      </w:pPr>
      <w:bookmarkStart w:id="95" w:name="_Toc424047865"/>
      <w:r w:rsidRPr="00C77CD4">
        <w:t>Operatività dell’Assicurazione</w:t>
      </w:r>
      <w:bookmarkEnd w:id="95"/>
    </w:p>
    <w:p w:rsidR="00D3678E" w:rsidRPr="00C77CD4" w:rsidRDefault="00BC319B" w:rsidP="00D3678E">
      <w:pPr>
        <w:pStyle w:val="TestoRientro15"/>
      </w:pPr>
      <w:r w:rsidRPr="00C77CD4">
        <w:t>Qualora alcuni Beni risultassero colpiti da un sinistro indennizzabile a termini di polizza e qualora tale sinistro non risulti liquidabile per il solo motivo che i Beni colpiti non sono contemplati nella presente assicurazione resta inteso che, qualsiasi danno o spesa o perdita conseguente anche se inerente ai soli Beni danneggiati e non assicurati, sarà comunque indennizzabile.</w:t>
      </w:r>
    </w:p>
    <w:p w:rsidR="00D3678E" w:rsidRPr="00553507" w:rsidRDefault="008036BE" w:rsidP="0004473A">
      <w:pPr>
        <w:pStyle w:val="Titolo-3"/>
        <w:numPr>
          <w:ilvl w:val="0"/>
          <w:numId w:val="13"/>
        </w:numPr>
        <w:rPr>
          <w:color w:val="auto"/>
          <w:sz w:val="18"/>
          <w:szCs w:val="18"/>
        </w:rPr>
      </w:pPr>
      <w:bookmarkStart w:id="96" w:name="_Toc424047866"/>
      <w:r w:rsidRPr="00553507">
        <w:rPr>
          <w:color w:val="auto"/>
        </w:rPr>
        <w:t>Deroga all’ a</w:t>
      </w:r>
      <w:r w:rsidR="00D3678E" w:rsidRPr="00553507">
        <w:rPr>
          <w:color w:val="auto"/>
        </w:rPr>
        <w:t>ssicurazione parziale</w:t>
      </w:r>
      <w:bookmarkEnd w:id="96"/>
      <w:r w:rsidR="006962EC" w:rsidRPr="00553507">
        <w:rPr>
          <w:color w:val="auto"/>
        </w:rPr>
        <w:t xml:space="preserve"> </w:t>
      </w:r>
    </w:p>
    <w:p w:rsidR="00BC319B" w:rsidRPr="00553507" w:rsidRDefault="00BC319B">
      <w:pPr>
        <w:pStyle w:val="TestoRientro15"/>
      </w:pPr>
      <w:r w:rsidRPr="00553507">
        <w:t>In caso di sinistro indennizzabile a termini di polizza, a parziale deroga dell’Articolo 1907 del Codice Civile, non si farà luogo all’applicazione della regola proporzionale per quelle partite la cui somma assicurata risultasse insufficiente in misura non superiore al 20% (venti per cento).</w:t>
      </w:r>
    </w:p>
    <w:p w:rsidR="009D463D" w:rsidRDefault="00BC319B">
      <w:pPr>
        <w:pStyle w:val="TestoRientro15"/>
      </w:pPr>
      <w:r w:rsidRPr="00553507">
        <w:t>Qualora tale limite del 20% (venti per cento) dovesse risultare oltrepassato il disposto del citato Articolo 1907 rimarrà operativo per l’eccedenza rispetto a detta percentuale, fermo in ogni caso che, per ciascuna partita, l’indennizzo non potrà superare la somma assicurata medesima.</w:t>
      </w:r>
      <w:r w:rsidRPr="00C77CD4">
        <w:t xml:space="preserve"> </w:t>
      </w:r>
    </w:p>
    <w:p w:rsidR="009D463D" w:rsidRPr="00D175FF" w:rsidRDefault="009E0C91" w:rsidP="0004473A">
      <w:pPr>
        <w:pStyle w:val="Titolo-3"/>
        <w:numPr>
          <w:ilvl w:val="0"/>
          <w:numId w:val="13"/>
        </w:numPr>
        <w:rPr>
          <w:color w:val="auto"/>
        </w:rPr>
      </w:pPr>
      <w:bookmarkStart w:id="97" w:name="_Toc424047867"/>
      <w:r>
        <w:t>P</w:t>
      </w:r>
      <w:r w:rsidR="00AC5D1F" w:rsidRPr="00C77CD4">
        <w:t>r</w:t>
      </w:r>
      <w:r>
        <w:t>ecisazione Beni E</w:t>
      </w:r>
      <w:r w:rsidR="00AC5D1F">
        <w:t xml:space="preserve">lettronici, </w:t>
      </w:r>
      <w:r>
        <w:t>Beni Elettronici ad Impiego M</w:t>
      </w:r>
      <w:r w:rsidR="00AC5D1F" w:rsidRPr="00C77CD4">
        <w:t>obile</w:t>
      </w:r>
      <w:r w:rsidR="00AC5D1F">
        <w:t xml:space="preserve"> </w:t>
      </w:r>
      <w:r w:rsidR="00AC5D1F" w:rsidRPr="00D175FF">
        <w:rPr>
          <w:color w:val="auto"/>
        </w:rPr>
        <w:t xml:space="preserve">e </w:t>
      </w:r>
      <w:r w:rsidRPr="00D175FF">
        <w:rPr>
          <w:color w:val="auto"/>
        </w:rPr>
        <w:t>Supporti D</w:t>
      </w:r>
      <w:r w:rsidR="00AC5D1F" w:rsidRPr="00D175FF">
        <w:rPr>
          <w:color w:val="auto"/>
        </w:rPr>
        <w:t>ati</w:t>
      </w:r>
      <w:bookmarkEnd w:id="97"/>
    </w:p>
    <w:p w:rsidR="00BA636E" w:rsidRPr="00D175FF" w:rsidRDefault="009D463D" w:rsidP="009D463D">
      <w:pPr>
        <w:pStyle w:val="TestoRientro15"/>
      </w:pPr>
      <w:r w:rsidRPr="00D175FF">
        <w:t xml:space="preserve">La Società indennizza i danni ai Beni Elettronici </w:t>
      </w:r>
      <w:r w:rsidR="00C376BB" w:rsidRPr="00D175FF">
        <w:t xml:space="preserve">e Supporti Dati </w:t>
      </w:r>
      <w:r w:rsidRPr="00D175FF">
        <w:t xml:space="preserve">previa detrazione, per singolo sinistro, </w:t>
      </w:r>
      <w:r w:rsidR="00BA636E" w:rsidRPr="00D175FF">
        <w:t xml:space="preserve">della </w:t>
      </w:r>
      <w:r w:rsidRPr="00D175FF">
        <w:t xml:space="preserve">una franchigia </w:t>
      </w:r>
      <w:r w:rsidR="00BA636E" w:rsidRPr="00D175FF">
        <w:t>prevista nella tabella [LSF].</w:t>
      </w:r>
    </w:p>
    <w:p w:rsidR="009D463D" w:rsidRPr="00D175FF" w:rsidRDefault="009D463D" w:rsidP="009D463D">
      <w:pPr>
        <w:pStyle w:val="TestoRientro15"/>
      </w:pPr>
      <w:r w:rsidRPr="00D175FF">
        <w:t>Relati</w:t>
      </w:r>
      <w:r w:rsidR="00875A8D" w:rsidRPr="00D175FF">
        <w:t>vamente ai Beni Elettronici ad Impiego M</w:t>
      </w:r>
      <w:r w:rsidRPr="00D175FF">
        <w:t>obile l'assicurazione è operante per i danni e le perdite subite durante il loro impiego, giacenza, spostamento/trasporto con qualsiasi mezzo, danni e perd</w:t>
      </w:r>
      <w:r w:rsidR="0099664B" w:rsidRPr="00D175FF">
        <w:t xml:space="preserve">ite avvenute </w:t>
      </w:r>
      <w:r w:rsidR="00DE7067" w:rsidRPr="00D175FF">
        <w:t>ne</w:t>
      </w:r>
      <w:r w:rsidR="0099664B" w:rsidRPr="00D175FF">
        <w:t>l territorio della Repubblica Italiana, Città del Vaticano e Repubblica di San Marino.</w:t>
      </w:r>
    </w:p>
    <w:p w:rsidR="00AC5D1F" w:rsidRPr="00D175FF" w:rsidRDefault="00AC5D1F" w:rsidP="00AC5D1F">
      <w:pPr>
        <w:pStyle w:val="TestoRientro15"/>
        <w:rPr>
          <w:rFonts w:cs="Courier New"/>
        </w:rPr>
      </w:pPr>
      <w:r w:rsidRPr="00D175FF">
        <w:t xml:space="preserve">L'assicurazione è prestata a primo rischio assoluto senza applicazione della regola proporzionale di cui all’articolo 1907 del Codice Civile ed entro il limite di </w:t>
      </w:r>
      <w:r w:rsidRPr="00D175FF">
        <w:rPr>
          <w:rFonts w:cs="Courier New"/>
        </w:rPr>
        <w:t>indennizzo specifico indicato nella tabella [LSF].</w:t>
      </w:r>
    </w:p>
    <w:p w:rsidR="00220690" w:rsidRPr="00C63355" w:rsidRDefault="002C5B50" w:rsidP="009C42F5">
      <w:pPr>
        <w:pStyle w:val="Titolo-3"/>
        <w:numPr>
          <w:ilvl w:val="0"/>
          <w:numId w:val="13"/>
        </w:numPr>
        <w:rPr>
          <w:color w:val="auto"/>
        </w:rPr>
      </w:pPr>
      <w:bookmarkStart w:id="98" w:name="_Toc320018943"/>
      <w:bookmarkStart w:id="99" w:name="_Toc424047868"/>
      <w:r w:rsidRPr="00C63355">
        <w:rPr>
          <w:color w:val="auto"/>
        </w:rPr>
        <w:t xml:space="preserve">Precisazione </w:t>
      </w:r>
      <w:r w:rsidR="009C42F5" w:rsidRPr="00C63355">
        <w:rPr>
          <w:color w:val="auto"/>
        </w:rPr>
        <w:t>Occupazione Non M</w:t>
      </w:r>
      <w:r w:rsidR="00220690" w:rsidRPr="00C63355">
        <w:rPr>
          <w:color w:val="auto"/>
        </w:rPr>
        <w:t>ilitare</w:t>
      </w:r>
      <w:bookmarkEnd w:id="98"/>
      <w:bookmarkEnd w:id="99"/>
    </w:p>
    <w:p w:rsidR="002E68C5" w:rsidRPr="00C63355" w:rsidRDefault="00982446" w:rsidP="002E68C5">
      <w:pPr>
        <w:tabs>
          <w:tab w:val="left" w:pos="-1134"/>
          <w:tab w:val="left" w:pos="-567"/>
          <w:tab w:val="left" w:pos="-14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851"/>
        <w:jc w:val="both"/>
        <w:rPr>
          <w:rFonts w:ascii="Arial Narrow" w:hAnsi="Arial Narrow"/>
          <w:sz w:val="22"/>
          <w:szCs w:val="20"/>
        </w:rPr>
      </w:pPr>
      <w:r w:rsidRPr="00C63355">
        <w:rPr>
          <w:rFonts w:ascii="Arial Narrow" w:hAnsi="Arial Narrow"/>
          <w:sz w:val="22"/>
          <w:szCs w:val="20"/>
        </w:rPr>
        <w:t>I</w:t>
      </w:r>
      <w:r w:rsidR="002804C4" w:rsidRPr="00C63355">
        <w:rPr>
          <w:rFonts w:ascii="Arial Narrow" w:hAnsi="Arial Narrow"/>
          <w:sz w:val="22"/>
          <w:szCs w:val="20"/>
        </w:rPr>
        <w:t xml:space="preserve"> danni ai Beni Assicurati</w:t>
      </w:r>
      <w:r w:rsidRPr="00C63355">
        <w:rPr>
          <w:rFonts w:ascii="Arial Narrow" w:hAnsi="Arial Narrow"/>
          <w:sz w:val="22"/>
          <w:szCs w:val="20"/>
        </w:rPr>
        <w:t>,</w:t>
      </w:r>
      <w:r w:rsidR="00220690" w:rsidRPr="00C63355">
        <w:rPr>
          <w:rFonts w:ascii="Arial Narrow" w:hAnsi="Arial Narrow"/>
          <w:sz w:val="22"/>
          <w:szCs w:val="20"/>
        </w:rPr>
        <w:t xml:space="preserve"> avvenuti in cors</w:t>
      </w:r>
      <w:r w:rsidRPr="00C63355">
        <w:rPr>
          <w:rFonts w:ascii="Arial Narrow" w:hAnsi="Arial Narrow"/>
          <w:sz w:val="22"/>
          <w:szCs w:val="20"/>
        </w:rPr>
        <w:t>o di occupazione non militare d</w:t>
      </w:r>
      <w:r w:rsidR="00E353B8" w:rsidRPr="00C63355">
        <w:rPr>
          <w:rFonts w:ascii="Arial Narrow" w:hAnsi="Arial Narrow"/>
          <w:sz w:val="22"/>
          <w:szCs w:val="20"/>
        </w:rPr>
        <w:t xml:space="preserve">i Beni Immobili </w:t>
      </w:r>
      <w:r w:rsidR="00220690" w:rsidRPr="00C63355">
        <w:rPr>
          <w:rFonts w:ascii="Arial Narrow" w:hAnsi="Arial Narrow"/>
          <w:sz w:val="22"/>
          <w:szCs w:val="20"/>
        </w:rPr>
        <w:t>assicurat</w:t>
      </w:r>
      <w:r w:rsidR="00E353B8" w:rsidRPr="00C63355">
        <w:rPr>
          <w:rFonts w:ascii="Arial Narrow" w:hAnsi="Arial Narrow"/>
          <w:sz w:val="22"/>
          <w:szCs w:val="20"/>
        </w:rPr>
        <w:t>i</w:t>
      </w:r>
      <w:r w:rsidR="00220690" w:rsidRPr="00C63355">
        <w:rPr>
          <w:rFonts w:ascii="Arial Narrow" w:hAnsi="Arial Narrow"/>
          <w:sz w:val="22"/>
          <w:szCs w:val="20"/>
        </w:rPr>
        <w:t>, sono indennizzabili qualora l’occupazione si protragga per oltre 5 giorni consecutivi e solo se causati da incendio, esplosione e scoppio non a mezzo di ordigni esplosivi.</w:t>
      </w:r>
      <w:r w:rsidR="002E68C5" w:rsidRPr="00C63355">
        <w:rPr>
          <w:rFonts w:ascii="Arial Narrow" w:hAnsi="Arial Narrow"/>
          <w:sz w:val="22"/>
          <w:szCs w:val="20"/>
        </w:rPr>
        <w:t xml:space="preserve"> Tale estensione di garanzie è prestata per il periodo temporale di 60 giorni dall’inizio dell’occupazione.</w:t>
      </w:r>
    </w:p>
    <w:p w:rsidR="008163AA" w:rsidRPr="00C63355" w:rsidRDefault="008163AA" w:rsidP="008163AA">
      <w:pPr>
        <w:pStyle w:val="Titolo-3"/>
        <w:numPr>
          <w:ilvl w:val="0"/>
          <w:numId w:val="13"/>
        </w:numPr>
        <w:rPr>
          <w:color w:val="auto"/>
        </w:rPr>
      </w:pPr>
      <w:bookmarkStart w:id="100" w:name="_Toc424047869"/>
      <w:r w:rsidRPr="00C63355">
        <w:rPr>
          <w:color w:val="auto"/>
        </w:rPr>
        <w:t xml:space="preserve">Precisazione </w:t>
      </w:r>
      <w:r w:rsidR="00BD32F5" w:rsidRPr="00C63355">
        <w:rPr>
          <w:color w:val="auto"/>
        </w:rPr>
        <w:t>Beni Immobili</w:t>
      </w:r>
      <w:r w:rsidRPr="00C63355">
        <w:rPr>
          <w:color w:val="auto"/>
        </w:rPr>
        <w:t xml:space="preserve"> vuoti ed inoccupati</w:t>
      </w:r>
      <w:bookmarkEnd w:id="100"/>
      <w:r w:rsidRPr="00C63355">
        <w:rPr>
          <w:color w:val="auto"/>
        </w:rPr>
        <w:t xml:space="preserve"> </w:t>
      </w:r>
    </w:p>
    <w:p w:rsidR="00F56587" w:rsidRPr="007934A6" w:rsidRDefault="00BD32F5" w:rsidP="00BD32F5">
      <w:pPr>
        <w:tabs>
          <w:tab w:val="left" w:pos="-1134"/>
          <w:tab w:val="left" w:pos="-567"/>
          <w:tab w:val="left" w:pos="-14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ind w:left="851"/>
        <w:jc w:val="both"/>
        <w:rPr>
          <w:rFonts w:ascii="Arial Narrow" w:hAnsi="Arial Narrow"/>
          <w:sz w:val="22"/>
          <w:szCs w:val="20"/>
        </w:rPr>
      </w:pPr>
      <w:r w:rsidRPr="00C63355">
        <w:rPr>
          <w:rFonts w:ascii="Arial Narrow" w:hAnsi="Arial Narrow"/>
          <w:sz w:val="22"/>
          <w:szCs w:val="20"/>
        </w:rPr>
        <w:t>Limitatamente ai Beni Immobili vuoti e inoccupati</w:t>
      </w:r>
      <w:r w:rsidR="00C63355">
        <w:rPr>
          <w:rFonts w:ascii="Arial Narrow" w:hAnsi="Arial Narrow"/>
          <w:sz w:val="22"/>
          <w:szCs w:val="20"/>
        </w:rPr>
        <w:t>,</w:t>
      </w:r>
      <w:r w:rsidRPr="00C63355">
        <w:rPr>
          <w:rFonts w:ascii="Arial Narrow" w:hAnsi="Arial Narrow"/>
          <w:sz w:val="22"/>
          <w:szCs w:val="20"/>
        </w:rPr>
        <w:t xml:space="preserve"> si </w:t>
      </w:r>
      <w:r w:rsidRPr="007934A6">
        <w:rPr>
          <w:rFonts w:ascii="Arial Narrow" w:hAnsi="Arial Narrow"/>
          <w:sz w:val="22"/>
          <w:szCs w:val="20"/>
        </w:rPr>
        <w:t xml:space="preserve">prende atto che verranno </w:t>
      </w:r>
      <w:r w:rsidR="00C63355" w:rsidRPr="007934A6">
        <w:rPr>
          <w:rFonts w:ascii="Arial Narrow" w:hAnsi="Arial Narrow"/>
          <w:sz w:val="22"/>
          <w:szCs w:val="20"/>
        </w:rPr>
        <w:t xml:space="preserve">indennizzati </w:t>
      </w:r>
      <w:r w:rsidRPr="007934A6">
        <w:rPr>
          <w:rFonts w:ascii="Arial Narrow" w:hAnsi="Arial Narrow"/>
          <w:sz w:val="22"/>
          <w:szCs w:val="20"/>
        </w:rPr>
        <w:t>solo i danni da incendio, fulmine, sco</w:t>
      </w:r>
      <w:r w:rsidR="000C75C8" w:rsidRPr="007934A6">
        <w:rPr>
          <w:rFonts w:ascii="Arial Narrow" w:hAnsi="Arial Narrow"/>
          <w:sz w:val="22"/>
          <w:szCs w:val="20"/>
        </w:rPr>
        <w:t>ppio, esplosione, caduta-aerei.</w:t>
      </w:r>
    </w:p>
    <w:p w:rsidR="008163AA" w:rsidRPr="007934A6" w:rsidRDefault="008163AA" w:rsidP="008163AA">
      <w:pPr>
        <w:pStyle w:val="Titolo-3"/>
        <w:numPr>
          <w:ilvl w:val="0"/>
          <w:numId w:val="13"/>
        </w:numPr>
        <w:rPr>
          <w:color w:val="auto"/>
        </w:rPr>
      </w:pPr>
      <w:bookmarkStart w:id="101" w:name="_Toc424047870"/>
      <w:r w:rsidRPr="007934A6">
        <w:rPr>
          <w:color w:val="auto"/>
        </w:rPr>
        <w:t>Precisazione Discariche, Smaltimento Rifiuti ed Inceneritore</w:t>
      </w:r>
      <w:r w:rsidR="003B20F0" w:rsidRPr="007934A6">
        <w:rPr>
          <w:color w:val="auto"/>
        </w:rPr>
        <w:t xml:space="preserve"> ed Energy</w:t>
      </w:r>
      <w:bookmarkEnd w:id="101"/>
    </w:p>
    <w:p w:rsidR="00BD32F5" w:rsidRPr="007934A6" w:rsidRDefault="00BD32F5" w:rsidP="00BD32F5">
      <w:pPr>
        <w:pStyle w:val="TestoRientro15"/>
      </w:pPr>
      <w:r w:rsidRPr="007934A6">
        <w:t>Si precisa che i beni immobili e beni mobili di discariche</w:t>
      </w:r>
      <w:r w:rsidR="003B20F0" w:rsidRPr="007934A6">
        <w:t xml:space="preserve">, </w:t>
      </w:r>
      <w:r w:rsidRPr="007934A6">
        <w:t xml:space="preserve">inceneritori, </w:t>
      </w:r>
      <w:r w:rsidR="003B20F0" w:rsidRPr="007934A6">
        <w:t xml:space="preserve">trattamento rifiuti e generazione di energia elettrica, </w:t>
      </w:r>
      <w:r w:rsidR="00941EA4" w:rsidRPr="007934A6">
        <w:t>nonché</w:t>
      </w:r>
      <w:r w:rsidRPr="007934A6">
        <w:t xml:space="preserve"> beni mobili rientranti nella definizione di “rifiuto” e qualsiasi sostanza od oggetto che </w:t>
      </w:r>
      <w:r w:rsidRPr="007934A6">
        <w:lastRenderedPageBreak/>
        <w:t xml:space="preserve">rientra nelle categorie riportata alla Parte Quarta del </w:t>
      </w:r>
      <w:proofErr w:type="spellStart"/>
      <w:r w:rsidRPr="007934A6">
        <w:t>D.Lgs</w:t>
      </w:r>
      <w:proofErr w:type="spellEnd"/>
      <w:r w:rsidRPr="007934A6">
        <w:t xml:space="preserve"> 152/06 devono intendersi esclusi dalla presente polizza. </w:t>
      </w:r>
    </w:p>
    <w:p w:rsidR="00A03E42" w:rsidRPr="007934A6" w:rsidRDefault="00A03E42" w:rsidP="00A03E42">
      <w:pPr>
        <w:numPr>
          <w:ilvl w:val="0"/>
          <w:numId w:val="13"/>
        </w:numPr>
        <w:tabs>
          <w:tab w:val="left" w:pos="3645"/>
        </w:tabs>
        <w:spacing w:before="360" w:after="120" w:line="264" w:lineRule="auto"/>
        <w:rPr>
          <w:rFonts w:ascii="Arial Narrow" w:hAnsi="Arial Narrow"/>
          <w:b/>
          <w:smallCaps/>
          <w:sz w:val="26"/>
          <w:szCs w:val="22"/>
        </w:rPr>
      </w:pPr>
      <w:bookmarkStart w:id="102" w:name="_Toc398706634"/>
      <w:r w:rsidRPr="007934A6">
        <w:rPr>
          <w:rFonts w:ascii="Arial Narrow" w:hAnsi="Arial Narrow"/>
          <w:b/>
          <w:smallCaps/>
          <w:sz w:val="26"/>
          <w:szCs w:val="22"/>
        </w:rPr>
        <w:t>Precisazione Lastre di Vetro e di Cristallo</w:t>
      </w:r>
      <w:bookmarkEnd w:id="102"/>
      <w:r w:rsidR="00553507" w:rsidRPr="007934A6">
        <w:rPr>
          <w:rFonts w:ascii="Arial Narrow" w:hAnsi="Arial Narrow"/>
          <w:b/>
          <w:smallCaps/>
          <w:sz w:val="26"/>
          <w:szCs w:val="22"/>
        </w:rPr>
        <w:t xml:space="preserve"> </w:t>
      </w:r>
    </w:p>
    <w:p w:rsidR="00D90679" w:rsidRDefault="00A03E42" w:rsidP="00671E3E">
      <w:pPr>
        <w:spacing w:before="180" w:after="120" w:line="264" w:lineRule="auto"/>
        <w:ind w:left="851"/>
        <w:jc w:val="both"/>
        <w:rPr>
          <w:rFonts w:ascii="Arial Narrow" w:hAnsi="Arial Narrow"/>
          <w:sz w:val="22"/>
          <w:szCs w:val="20"/>
        </w:rPr>
      </w:pPr>
      <w:r w:rsidRPr="000C75C8">
        <w:rPr>
          <w:rFonts w:ascii="Arial Narrow" w:hAnsi="Arial Narrow"/>
          <w:sz w:val="22"/>
          <w:szCs w:val="20"/>
        </w:rPr>
        <w:t>Si  precisa che il limite previsto nella tabella [LSF] si riferisce esclusivamente a danni derivanti da rottura dovuta a causa accidentale o fatto di terzi, compresi i dipendenti o collaboratori del Contraente, di lastre di vetro, cristallo e specchi pertinenti ai fabbricati assicurati, installati e situati sia all’interno che all’esterno degli stessi, quali pareti, vetrate, pannelli, verande, ma comunque non facenti parte della struttura portante del fabbricato stesso. Sono comprese le rotture verificatisi in occasione di furto e rapina o nel tentativo di commettere tali atti. Detto limite non deve intendersi operante per danni subiti da Beni Immobili costituiti da  facciate continue in vetro e/o facciate strutturali vetrate.</w:t>
      </w: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tbl>
      <w:tblPr>
        <w:tblW w:w="10188" w:type="dxa"/>
        <w:tblInd w:w="70" w:type="dxa"/>
        <w:tblLayout w:type="fixed"/>
        <w:tblCellMar>
          <w:left w:w="70" w:type="dxa"/>
          <w:right w:w="70" w:type="dxa"/>
        </w:tblCellMar>
        <w:tblLook w:val="0000" w:firstRow="0" w:lastRow="0" w:firstColumn="0" w:lastColumn="0" w:noHBand="0" w:noVBand="0"/>
      </w:tblPr>
      <w:tblGrid>
        <w:gridCol w:w="10188"/>
      </w:tblGrid>
      <w:tr w:rsidR="000C75C8" w:rsidTr="000C75C8">
        <w:trPr>
          <w:trHeight w:val="630"/>
        </w:trPr>
        <w:tc>
          <w:tcPr>
            <w:tcW w:w="10188" w:type="dxa"/>
            <w:tcBorders>
              <w:top w:val="single" w:sz="8" w:space="0" w:color="000000"/>
            </w:tcBorders>
            <w:vAlign w:val="center"/>
          </w:tcPr>
          <w:p w:rsidR="000C75C8" w:rsidRDefault="000C75C8" w:rsidP="000C75C8">
            <w:pPr>
              <w:pStyle w:val="partepaginabianca"/>
              <w:snapToGrid w:val="0"/>
            </w:pPr>
            <w:r>
              <w:t>PARTE DI PAGINA LASCIATA INTENZIONALMENTE IN BIANCO</w:t>
            </w:r>
          </w:p>
        </w:tc>
      </w:tr>
    </w:tbl>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Default="000C75C8" w:rsidP="00671E3E">
      <w:pPr>
        <w:spacing w:before="180" w:after="120" w:line="264" w:lineRule="auto"/>
        <w:ind w:left="851"/>
        <w:jc w:val="both"/>
        <w:rPr>
          <w:rFonts w:ascii="Arial Narrow" w:hAnsi="Arial Narrow"/>
          <w:sz w:val="22"/>
          <w:szCs w:val="20"/>
        </w:rPr>
      </w:pPr>
    </w:p>
    <w:p w:rsidR="000C75C8" w:rsidRPr="007934A6" w:rsidRDefault="00403589" w:rsidP="00F45EC9">
      <w:pPr>
        <w:spacing w:before="180" w:after="120" w:line="264" w:lineRule="auto"/>
        <w:jc w:val="both"/>
        <w:rPr>
          <w:rFonts w:ascii="Arial Narrow" w:hAnsi="Arial Narrow"/>
          <w:b/>
          <w:sz w:val="22"/>
          <w:szCs w:val="20"/>
        </w:rPr>
      </w:pPr>
      <w:r>
        <w:rPr>
          <w:rFonts w:ascii="Arial Narrow" w:hAnsi="Arial Narrow"/>
          <w:sz w:val="22"/>
          <w:szCs w:val="20"/>
        </w:rPr>
        <w:br w:type="page"/>
      </w:r>
    </w:p>
    <w:p w:rsidR="00BC319B" w:rsidRDefault="00BC319B" w:rsidP="00D90679">
      <w:pPr>
        <w:pStyle w:val="Titolo-0"/>
        <w:spacing w:before="0" w:after="0"/>
      </w:pPr>
      <w:bookmarkStart w:id="103" w:name="_Toc424047871"/>
      <w:r>
        <w:lastRenderedPageBreak/>
        <w:t>Limiti – Scoperti - Franchigie   [LSF]</w:t>
      </w:r>
      <w:bookmarkEnd w:id="103"/>
    </w:p>
    <w:p w:rsidR="00337BD5" w:rsidRDefault="00BC319B">
      <w:pPr>
        <w:pStyle w:val="Testo"/>
      </w:pPr>
      <w:r>
        <w:t xml:space="preserve">I valori sono espressi in </w:t>
      </w:r>
      <w:r>
        <w:rPr>
          <w:b/>
        </w:rPr>
        <w:t>Euro</w:t>
      </w:r>
      <w:r w:rsidR="00404A42">
        <w:t>.</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52"/>
        <w:gridCol w:w="1701"/>
        <w:gridCol w:w="1984"/>
        <w:gridCol w:w="3544"/>
      </w:tblGrid>
      <w:tr w:rsidR="006918D1" w:rsidTr="00461AD7">
        <w:trPr>
          <w:trHeight w:val="776"/>
        </w:trPr>
        <w:tc>
          <w:tcPr>
            <w:tcW w:w="2552" w:type="dxa"/>
            <w:vAlign w:val="center"/>
          </w:tcPr>
          <w:p w:rsidR="006918D1" w:rsidRDefault="006918D1" w:rsidP="008C69DB">
            <w:pPr>
              <w:pStyle w:val="Tabellaa"/>
              <w:snapToGrid w:val="0"/>
              <w:jc w:val="center"/>
            </w:pPr>
          </w:p>
        </w:tc>
        <w:tc>
          <w:tcPr>
            <w:tcW w:w="1701" w:type="dxa"/>
            <w:vAlign w:val="center"/>
          </w:tcPr>
          <w:p w:rsidR="006918D1" w:rsidRDefault="006918D1" w:rsidP="008C69DB">
            <w:pPr>
              <w:pStyle w:val="Tabellaa"/>
              <w:snapToGrid w:val="0"/>
              <w:jc w:val="center"/>
              <w:rPr>
                <w:b/>
              </w:rPr>
            </w:pPr>
            <w:r>
              <w:rPr>
                <w:b/>
              </w:rPr>
              <w:t>Scoperti per sinistro</w:t>
            </w:r>
          </w:p>
        </w:tc>
        <w:tc>
          <w:tcPr>
            <w:tcW w:w="1984" w:type="dxa"/>
            <w:vAlign w:val="center"/>
          </w:tcPr>
          <w:p w:rsidR="006918D1" w:rsidRDefault="006918D1" w:rsidP="008C69DB">
            <w:pPr>
              <w:pStyle w:val="Tabellaa"/>
              <w:snapToGrid w:val="0"/>
              <w:jc w:val="center"/>
              <w:rPr>
                <w:b/>
              </w:rPr>
            </w:pPr>
            <w:r>
              <w:rPr>
                <w:b/>
              </w:rPr>
              <w:t xml:space="preserve">Franchigie per sinistro </w:t>
            </w:r>
          </w:p>
        </w:tc>
        <w:tc>
          <w:tcPr>
            <w:tcW w:w="3544" w:type="dxa"/>
            <w:vAlign w:val="center"/>
          </w:tcPr>
          <w:p w:rsidR="006918D1" w:rsidRDefault="006918D1" w:rsidP="006860B0">
            <w:pPr>
              <w:pStyle w:val="Tabellaa"/>
              <w:snapToGrid w:val="0"/>
              <w:jc w:val="center"/>
              <w:rPr>
                <w:b/>
              </w:rPr>
            </w:pPr>
            <w:r w:rsidRPr="00F45EC9">
              <w:rPr>
                <w:b/>
              </w:rPr>
              <w:t>Limiti d’indennizzo</w:t>
            </w:r>
          </w:p>
        </w:tc>
      </w:tr>
      <w:tr w:rsidR="006918D1" w:rsidRPr="00F56587" w:rsidTr="00461AD7">
        <w:tc>
          <w:tcPr>
            <w:tcW w:w="2552" w:type="dxa"/>
          </w:tcPr>
          <w:p w:rsidR="006918D1" w:rsidRPr="00172FCF" w:rsidRDefault="006918D1" w:rsidP="008C69DB">
            <w:pPr>
              <w:pStyle w:val="Tabellaa"/>
              <w:snapToGrid w:val="0"/>
              <w:jc w:val="center"/>
            </w:pPr>
            <w:r w:rsidRPr="00172FCF">
              <w:t>Per periodo di assicurazione</w:t>
            </w:r>
          </w:p>
        </w:tc>
        <w:tc>
          <w:tcPr>
            <w:tcW w:w="1701" w:type="dxa"/>
            <w:vAlign w:val="center"/>
          </w:tcPr>
          <w:p w:rsidR="006918D1" w:rsidRPr="00172FCF" w:rsidRDefault="006918D1" w:rsidP="008C69DB">
            <w:pPr>
              <w:pStyle w:val="Tabellaa"/>
              <w:snapToGrid w:val="0"/>
              <w:jc w:val="center"/>
              <w:rPr>
                <w:sz w:val="20"/>
              </w:rPr>
            </w:pPr>
            <w:r w:rsidRPr="00172FCF">
              <w:rPr>
                <w:sz w:val="20"/>
              </w:rPr>
              <w:t>=</w:t>
            </w:r>
          </w:p>
        </w:tc>
        <w:tc>
          <w:tcPr>
            <w:tcW w:w="1984" w:type="dxa"/>
            <w:vAlign w:val="center"/>
          </w:tcPr>
          <w:p w:rsidR="006918D1" w:rsidRPr="00172FCF" w:rsidRDefault="006918D1" w:rsidP="008C69DB">
            <w:pPr>
              <w:pStyle w:val="Tabellaa"/>
              <w:snapToGrid w:val="0"/>
              <w:jc w:val="center"/>
              <w:rPr>
                <w:sz w:val="20"/>
              </w:rPr>
            </w:pPr>
            <w:r w:rsidRPr="00172FCF">
              <w:rPr>
                <w:sz w:val="20"/>
              </w:rPr>
              <w:t>=</w:t>
            </w:r>
          </w:p>
        </w:tc>
        <w:tc>
          <w:tcPr>
            <w:tcW w:w="3544" w:type="dxa"/>
            <w:vAlign w:val="center"/>
          </w:tcPr>
          <w:p w:rsidR="006918D1" w:rsidRPr="00172FCF" w:rsidRDefault="00C23D42" w:rsidP="00172FCF">
            <w:pPr>
              <w:pStyle w:val="Tabellaa"/>
              <w:snapToGrid w:val="0"/>
              <w:jc w:val="center"/>
              <w:rPr>
                <w:sz w:val="20"/>
              </w:rPr>
            </w:pPr>
            <w:r w:rsidRPr="00172FCF">
              <w:rPr>
                <w:sz w:val="20"/>
              </w:rPr>
              <w:t>25</w:t>
            </w:r>
            <w:r w:rsidR="00172FCF" w:rsidRPr="00172FCF">
              <w:rPr>
                <w:sz w:val="20"/>
              </w:rPr>
              <w:t>.000.000,00</w:t>
            </w:r>
          </w:p>
        </w:tc>
      </w:tr>
      <w:tr w:rsidR="006918D1" w:rsidRPr="00F56587" w:rsidTr="00461AD7">
        <w:tc>
          <w:tcPr>
            <w:tcW w:w="2552" w:type="dxa"/>
          </w:tcPr>
          <w:p w:rsidR="006918D1" w:rsidRPr="00F56587" w:rsidRDefault="006918D1" w:rsidP="008C69DB">
            <w:pPr>
              <w:pStyle w:val="Tabellaa"/>
              <w:snapToGrid w:val="0"/>
              <w:jc w:val="center"/>
            </w:pPr>
            <w:r w:rsidRPr="00F56587">
              <w:t>Per ogni sinistro salvo quanto di seguito diversamente indicato</w:t>
            </w:r>
          </w:p>
        </w:tc>
        <w:tc>
          <w:tcPr>
            <w:tcW w:w="1701" w:type="dxa"/>
            <w:vAlign w:val="center"/>
          </w:tcPr>
          <w:p w:rsidR="006918D1" w:rsidRPr="007934A6" w:rsidRDefault="007934A6" w:rsidP="008C69DB">
            <w:pPr>
              <w:pStyle w:val="Tabellaa"/>
              <w:snapToGrid w:val="0"/>
              <w:jc w:val="center"/>
              <w:rPr>
                <w:sz w:val="20"/>
              </w:rPr>
            </w:pPr>
            <w:r w:rsidRPr="007934A6">
              <w:rPr>
                <w:sz w:val="20"/>
              </w:rPr>
              <w:t>=</w:t>
            </w:r>
          </w:p>
        </w:tc>
        <w:tc>
          <w:tcPr>
            <w:tcW w:w="1984" w:type="dxa"/>
            <w:vAlign w:val="center"/>
          </w:tcPr>
          <w:p w:rsidR="00C23D42" w:rsidRPr="007934A6" w:rsidRDefault="008519E9" w:rsidP="007934A6">
            <w:pPr>
              <w:pStyle w:val="Tabellaa"/>
              <w:snapToGrid w:val="0"/>
              <w:jc w:val="center"/>
              <w:rPr>
                <w:sz w:val="20"/>
              </w:rPr>
            </w:pPr>
            <w:r w:rsidRPr="005C059A">
              <w:rPr>
                <w:sz w:val="20"/>
              </w:rPr>
              <w:t>1.5</w:t>
            </w:r>
            <w:r w:rsidR="00C23D42" w:rsidRPr="005C059A">
              <w:rPr>
                <w:sz w:val="20"/>
              </w:rPr>
              <w:t>00</w:t>
            </w:r>
            <w:r w:rsidR="005C059A">
              <w:rPr>
                <w:sz w:val="20"/>
              </w:rPr>
              <w:t>,00</w:t>
            </w:r>
          </w:p>
        </w:tc>
        <w:tc>
          <w:tcPr>
            <w:tcW w:w="3544" w:type="dxa"/>
            <w:vAlign w:val="center"/>
          </w:tcPr>
          <w:p w:rsidR="006918D1" w:rsidRPr="007934A6" w:rsidRDefault="007934A6" w:rsidP="008C69DB">
            <w:pPr>
              <w:pStyle w:val="Tabellaa"/>
              <w:snapToGrid w:val="0"/>
              <w:jc w:val="center"/>
              <w:rPr>
                <w:sz w:val="20"/>
              </w:rPr>
            </w:pPr>
            <w:r w:rsidRPr="007934A6">
              <w:rPr>
                <w:sz w:val="20"/>
              </w:rPr>
              <w:t>=</w:t>
            </w:r>
          </w:p>
        </w:tc>
      </w:tr>
      <w:tr w:rsidR="006918D1" w:rsidRPr="00C77CD4" w:rsidTr="00461AD7">
        <w:tc>
          <w:tcPr>
            <w:tcW w:w="2552" w:type="dxa"/>
            <w:vAlign w:val="center"/>
          </w:tcPr>
          <w:p w:rsidR="006918D1" w:rsidRPr="00C77CD4" w:rsidRDefault="006918D1" w:rsidP="008C69DB">
            <w:pPr>
              <w:pStyle w:val="Tabellaa"/>
              <w:snapToGrid w:val="0"/>
              <w:jc w:val="center"/>
            </w:pPr>
            <w:r w:rsidRPr="00C77CD4">
              <w:t>Spese necessarie per demolire, smantellare ecc</w:t>
            </w:r>
            <w:r w:rsidR="00461AD7">
              <w:t>.</w:t>
            </w:r>
          </w:p>
        </w:tc>
        <w:tc>
          <w:tcPr>
            <w:tcW w:w="1701" w:type="dxa"/>
            <w:vAlign w:val="center"/>
          </w:tcPr>
          <w:p w:rsidR="006918D1" w:rsidRPr="007934A6" w:rsidRDefault="006918D1" w:rsidP="008C69DB">
            <w:pPr>
              <w:pStyle w:val="Tabellaa"/>
              <w:snapToGrid w:val="0"/>
              <w:jc w:val="center"/>
              <w:rPr>
                <w:sz w:val="20"/>
              </w:rPr>
            </w:pPr>
            <w:r w:rsidRPr="007934A6">
              <w:rPr>
                <w:sz w:val="20"/>
              </w:rPr>
              <w:t>nessuno</w:t>
            </w:r>
          </w:p>
        </w:tc>
        <w:tc>
          <w:tcPr>
            <w:tcW w:w="1984" w:type="dxa"/>
            <w:vAlign w:val="center"/>
          </w:tcPr>
          <w:p w:rsidR="006918D1" w:rsidRPr="00172FCF" w:rsidRDefault="006918D1" w:rsidP="008C69DB">
            <w:pPr>
              <w:pStyle w:val="Tabellaa"/>
              <w:snapToGrid w:val="0"/>
              <w:jc w:val="center"/>
              <w:rPr>
                <w:sz w:val="20"/>
              </w:rPr>
            </w:pPr>
            <w:r w:rsidRPr="00172FCF">
              <w:rPr>
                <w:sz w:val="20"/>
              </w:rPr>
              <w:t>frontale</w:t>
            </w:r>
          </w:p>
        </w:tc>
        <w:tc>
          <w:tcPr>
            <w:tcW w:w="3544" w:type="dxa"/>
            <w:vAlign w:val="center"/>
          </w:tcPr>
          <w:p w:rsidR="006918D1" w:rsidRPr="00172FCF" w:rsidRDefault="007934A6" w:rsidP="00342EB1">
            <w:pPr>
              <w:pStyle w:val="Tabellaa"/>
              <w:snapToGrid w:val="0"/>
              <w:jc w:val="center"/>
              <w:rPr>
                <w:sz w:val="20"/>
              </w:rPr>
            </w:pPr>
            <w:r w:rsidRPr="00172FCF">
              <w:rPr>
                <w:sz w:val="20"/>
              </w:rPr>
              <w:t>500</w:t>
            </w:r>
            <w:r w:rsidR="006918D1" w:rsidRPr="00172FCF">
              <w:rPr>
                <w:sz w:val="20"/>
              </w:rPr>
              <w:t xml:space="preserve">.000 per sinistro e per periodo di assicurazione </w:t>
            </w:r>
          </w:p>
        </w:tc>
      </w:tr>
      <w:tr w:rsidR="006918D1" w:rsidRPr="00C77CD4" w:rsidTr="00172FCF">
        <w:tc>
          <w:tcPr>
            <w:tcW w:w="2552" w:type="dxa"/>
            <w:vAlign w:val="center"/>
          </w:tcPr>
          <w:p w:rsidR="006918D1" w:rsidRPr="00C77CD4" w:rsidRDefault="006918D1" w:rsidP="00172FCF">
            <w:pPr>
              <w:pStyle w:val="Tabellaa"/>
              <w:tabs>
                <w:tab w:val="clear" w:pos="3645"/>
              </w:tabs>
              <w:snapToGrid w:val="0"/>
              <w:jc w:val="center"/>
            </w:pPr>
            <w:r w:rsidRPr="00C77CD4">
              <w:t>Spese di bonifica, decontaminazione, ecc</w:t>
            </w:r>
            <w:r w:rsidR="00461AD7">
              <w:t>.</w:t>
            </w:r>
          </w:p>
        </w:tc>
        <w:tc>
          <w:tcPr>
            <w:tcW w:w="1701" w:type="dxa"/>
            <w:vAlign w:val="center"/>
          </w:tcPr>
          <w:p w:rsidR="006918D1" w:rsidRPr="00C77CD4" w:rsidRDefault="006918D1" w:rsidP="00172FCF">
            <w:pPr>
              <w:pStyle w:val="Tabellaa"/>
              <w:snapToGrid w:val="0"/>
              <w:jc w:val="center"/>
              <w:rPr>
                <w:sz w:val="20"/>
              </w:rPr>
            </w:pPr>
            <w:r>
              <w:rPr>
                <w:sz w:val="20"/>
              </w:rPr>
              <w:t>nessuno</w:t>
            </w:r>
          </w:p>
        </w:tc>
        <w:tc>
          <w:tcPr>
            <w:tcW w:w="1984" w:type="dxa"/>
            <w:vAlign w:val="center"/>
          </w:tcPr>
          <w:p w:rsidR="006918D1" w:rsidRPr="00172FCF" w:rsidRDefault="006918D1" w:rsidP="00172FCF">
            <w:pPr>
              <w:pStyle w:val="Tabellaa"/>
              <w:snapToGrid w:val="0"/>
              <w:jc w:val="center"/>
              <w:rPr>
                <w:sz w:val="20"/>
              </w:rPr>
            </w:pPr>
            <w:r w:rsidRPr="00172FCF">
              <w:rPr>
                <w:sz w:val="20"/>
              </w:rPr>
              <w:t>frontale</w:t>
            </w:r>
          </w:p>
        </w:tc>
        <w:tc>
          <w:tcPr>
            <w:tcW w:w="3544" w:type="dxa"/>
            <w:vAlign w:val="center"/>
          </w:tcPr>
          <w:p w:rsidR="006918D1" w:rsidRPr="00172FCF" w:rsidRDefault="003D26B7" w:rsidP="00172FCF">
            <w:pPr>
              <w:pStyle w:val="Tabellaa"/>
              <w:snapToGrid w:val="0"/>
              <w:jc w:val="center"/>
              <w:rPr>
                <w:strike/>
                <w:sz w:val="20"/>
              </w:rPr>
            </w:pPr>
            <w:r w:rsidRPr="00172FCF">
              <w:rPr>
                <w:sz w:val="20"/>
              </w:rPr>
              <w:t>500</w:t>
            </w:r>
            <w:r w:rsidR="006918D1" w:rsidRPr="00172FCF">
              <w:rPr>
                <w:sz w:val="20"/>
              </w:rPr>
              <w:t xml:space="preserve">.000 per sinistro e per periodo di assicurazione con limite di 50.000 per rifiuti tossico nocivi ai sensi del </w:t>
            </w:r>
            <w:proofErr w:type="spellStart"/>
            <w:r w:rsidR="006918D1" w:rsidRPr="00172FCF">
              <w:rPr>
                <w:sz w:val="20"/>
              </w:rPr>
              <w:t>D.Lgs</w:t>
            </w:r>
            <w:proofErr w:type="spellEnd"/>
            <w:r w:rsidR="006918D1" w:rsidRPr="00172FCF">
              <w:rPr>
                <w:sz w:val="20"/>
              </w:rPr>
              <w:t xml:space="preserve"> n.  152/2006 ss.mm.ii.</w:t>
            </w:r>
          </w:p>
        </w:tc>
      </w:tr>
      <w:tr w:rsidR="006918D1" w:rsidRPr="00C77CD4" w:rsidTr="00172FCF">
        <w:tc>
          <w:tcPr>
            <w:tcW w:w="2552" w:type="dxa"/>
            <w:vAlign w:val="center"/>
          </w:tcPr>
          <w:p w:rsidR="006918D1" w:rsidRPr="00F84B0A" w:rsidRDefault="006918D1" w:rsidP="00172FCF">
            <w:pPr>
              <w:pStyle w:val="Tabellaa"/>
              <w:snapToGrid w:val="0"/>
              <w:jc w:val="center"/>
              <w:rPr>
                <w:highlight w:val="yellow"/>
              </w:rPr>
            </w:pPr>
            <w:r w:rsidRPr="00F84B0A">
              <w:t>Spese di ricerca e riparazione di rotture e guasti e danni da acqua condotta</w:t>
            </w:r>
          </w:p>
        </w:tc>
        <w:tc>
          <w:tcPr>
            <w:tcW w:w="1701" w:type="dxa"/>
            <w:vAlign w:val="center"/>
          </w:tcPr>
          <w:p w:rsidR="006918D1" w:rsidRPr="00365BB3" w:rsidRDefault="006918D1" w:rsidP="00172FCF">
            <w:pPr>
              <w:pStyle w:val="Tabellaa"/>
              <w:snapToGrid w:val="0"/>
              <w:jc w:val="center"/>
              <w:rPr>
                <w:sz w:val="20"/>
                <w:highlight w:val="yellow"/>
              </w:rPr>
            </w:pPr>
            <w:r w:rsidRPr="00F84B0A">
              <w:rPr>
                <w:sz w:val="20"/>
              </w:rPr>
              <w:t>nessuno</w:t>
            </w:r>
          </w:p>
        </w:tc>
        <w:tc>
          <w:tcPr>
            <w:tcW w:w="1984" w:type="dxa"/>
            <w:vAlign w:val="center"/>
          </w:tcPr>
          <w:p w:rsidR="006918D1" w:rsidRPr="00365BB3" w:rsidRDefault="00354E7F" w:rsidP="00172FCF">
            <w:pPr>
              <w:pStyle w:val="Tabellaa"/>
              <w:snapToGrid w:val="0"/>
              <w:jc w:val="center"/>
              <w:rPr>
                <w:sz w:val="20"/>
                <w:highlight w:val="yellow"/>
              </w:rPr>
            </w:pPr>
            <w:r w:rsidRPr="005C059A">
              <w:rPr>
                <w:sz w:val="20"/>
              </w:rPr>
              <w:t>2.000</w:t>
            </w:r>
            <w:r w:rsidR="005C059A">
              <w:rPr>
                <w:sz w:val="20"/>
              </w:rPr>
              <w:t>,00</w:t>
            </w:r>
          </w:p>
        </w:tc>
        <w:tc>
          <w:tcPr>
            <w:tcW w:w="3544" w:type="dxa"/>
            <w:vAlign w:val="center"/>
          </w:tcPr>
          <w:p w:rsidR="006918D1" w:rsidRPr="00C77CD4" w:rsidRDefault="003D26B7" w:rsidP="00172FCF">
            <w:pPr>
              <w:pStyle w:val="Tabellaa"/>
              <w:snapToGrid w:val="0"/>
              <w:jc w:val="center"/>
              <w:rPr>
                <w:sz w:val="20"/>
              </w:rPr>
            </w:pPr>
            <w:r w:rsidRPr="007934A6">
              <w:rPr>
                <w:sz w:val="20"/>
              </w:rPr>
              <w:t>200</w:t>
            </w:r>
            <w:r w:rsidR="006918D1" w:rsidRPr="007934A6">
              <w:rPr>
                <w:sz w:val="20"/>
              </w:rPr>
              <w:t xml:space="preserve">.000 per sinistro e per periodo di assicurazione, con il limite </w:t>
            </w:r>
            <w:r w:rsidR="007934A6" w:rsidRPr="007934A6">
              <w:rPr>
                <w:sz w:val="20"/>
              </w:rPr>
              <w:t>50.000 pe</w:t>
            </w:r>
            <w:r w:rsidR="007934A6">
              <w:rPr>
                <w:sz w:val="20"/>
              </w:rPr>
              <w:t>r</w:t>
            </w:r>
            <w:r w:rsidR="007934A6" w:rsidRPr="007934A6">
              <w:rPr>
                <w:sz w:val="20"/>
              </w:rPr>
              <w:t xml:space="preserve"> spese ricerca guasto</w:t>
            </w:r>
          </w:p>
        </w:tc>
      </w:tr>
      <w:tr w:rsidR="006918D1" w:rsidRPr="00C77CD4" w:rsidTr="00461AD7">
        <w:tc>
          <w:tcPr>
            <w:tcW w:w="2552" w:type="dxa"/>
            <w:vAlign w:val="center"/>
          </w:tcPr>
          <w:p w:rsidR="006918D1" w:rsidRPr="00C77CD4" w:rsidRDefault="006918D1" w:rsidP="008C69DB">
            <w:pPr>
              <w:pStyle w:val="Tabellaa"/>
              <w:snapToGrid w:val="0"/>
              <w:jc w:val="center"/>
            </w:pPr>
            <w:r w:rsidRPr="00C77CD4">
              <w:t>Costi per il collaudo</w:t>
            </w:r>
          </w:p>
        </w:tc>
        <w:tc>
          <w:tcPr>
            <w:tcW w:w="1701" w:type="dxa"/>
            <w:vAlign w:val="center"/>
          </w:tcPr>
          <w:p w:rsidR="006918D1" w:rsidRPr="00C77CD4" w:rsidRDefault="006918D1" w:rsidP="008C69DB">
            <w:pPr>
              <w:pStyle w:val="Tabellaa"/>
              <w:snapToGrid w:val="0"/>
              <w:jc w:val="center"/>
              <w:rPr>
                <w:sz w:val="20"/>
              </w:rPr>
            </w:pPr>
            <w:r w:rsidRPr="00F84B0A">
              <w:rPr>
                <w:sz w:val="20"/>
              </w:rPr>
              <w:t>nessuno</w:t>
            </w:r>
          </w:p>
        </w:tc>
        <w:tc>
          <w:tcPr>
            <w:tcW w:w="1984" w:type="dxa"/>
          </w:tcPr>
          <w:p w:rsidR="006918D1" w:rsidRPr="00C77CD4" w:rsidRDefault="006918D1" w:rsidP="008C69DB">
            <w:pPr>
              <w:pStyle w:val="Tabellaa"/>
              <w:snapToGrid w:val="0"/>
              <w:jc w:val="center"/>
              <w:rPr>
                <w:sz w:val="20"/>
              </w:rPr>
            </w:pPr>
            <w:r w:rsidRPr="00C77CD4">
              <w:rPr>
                <w:sz w:val="20"/>
              </w:rPr>
              <w:t>frontale</w:t>
            </w:r>
          </w:p>
        </w:tc>
        <w:tc>
          <w:tcPr>
            <w:tcW w:w="3544" w:type="dxa"/>
            <w:vAlign w:val="center"/>
          </w:tcPr>
          <w:p w:rsidR="006918D1" w:rsidRPr="00C77CD4" w:rsidRDefault="007934A6" w:rsidP="00D860F8">
            <w:pPr>
              <w:pStyle w:val="Tabellaa"/>
              <w:snapToGrid w:val="0"/>
              <w:jc w:val="center"/>
              <w:rPr>
                <w:sz w:val="20"/>
              </w:rPr>
            </w:pPr>
            <w:r w:rsidRPr="007934A6">
              <w:rPr>
                <w:sz w:val="20"/>
              </w:rPr>
              <w:t>25</w:t>
            </w:r>
            <w:r w:rsidR="006918D1" w:rsidRPr="007934A6">
              <w:rPr>
                <w:sz w:val="20"/>
              </w:rPr>
              <w:t>0.000 per sinistro</w:t>
            </w:r>
          </w:p>
        </w:tc>
      </w:tr>
      <w:tr w:rsidR="006918D1" w:rsidRPr="00C77CD4" w:rsidTr="00461AD7">
        <w:tc>
          <w:tcPr>
            <w:tcW w:w="2552" w:type="dxa"/>
            <w:vAlign w:val="center"/>
          </w:tcPr>
          <w:p w:rsidR="006918D1" w:rsidRPr="00C77CD4" w:rsidRDefault="006918D1" w:rsidP="008C69DB">
            <w:pPr>
              <w:pStyle w:val="Tabellaa"/>
              <w:snapToGrid w:val="0"/>
              <w:jc w:val="center"/>
            </w:pPr>
            <w:r w:rsidRPr="00C77CD4">
              <w:t>Oneri di urbanizzazione</w:t>
            </w:r>
          </w:p>
        </w:tc>
        <w:tc>
          <w:tcPr>
            <w:tcW w:w="1701" w:type="dxa"/>
            <w:vAlign w:val="center"/>
          </w:tcPr>
          <w:p w:rsidR="006918D1" w:rsidRPr="00C77CD4" w:rsidRDefault="006918D1" w:rsidP="008C69DB">
            <w:pPr>
              <w:pStyle w:val="Tabellaa"/>
              <w:snapToGrid w:val="0"/>
              <w:jc w:val="center"/>
              <w:rPr>
                <w:sz w:val="20"/>
              </w:rPr>
            </w:pPr>
            <w:r w:rsidRPr="00F84B0A">
              <w:rPr>
                <w:sz w:val="20"/>
              </w:rPr>
              <w:t>nessuno</w:t>
            </w:r>
          </w:p>
        </w:tc>
        <w:tc>
          <w:tcPr>
            <w:tcW w:w="1984" w:type="dxa"/>
          </w:tcPr>
          <w:p w:rsidR="006918D1" w:rsidRPr="00C77CD4" w:rsidRDefault="006918D1" w:rsidP="008C69DB">
            <w:pPr>
              <w:pStyle w:val="Tabellaa"/>
              <w:snapToGrid w:val="0"/>
              <w:jc w:val="center"/>
              <w:rPr>
                <w:sz w:val="20"/>
              </w:rPr>
            </w:pPr>
            <w:r w:rsidRPr="00C77CD4">
              <w:rPr>
                <w:sz w:val="20"/>
              </w:rPr>
              <w:t>frontale</w:t>
            </w:r>
          </w:p>
        </w:tc>
        <w:tc>
          <w:tcPr>
            <w:tcW w:w="3544" w:type="dxa"/>
            <w:vAlign w:val="center"/>
          </w:tcPr>
          <w:p w:rsidR="006918D1" w:rsidRPr="00C77CD4" w:rsidRDefault="006918D1" w:rsidP="007934A6">
            <w:pPr>
              <w:pStyle w:val="Tabellaa"/>
              <w:snapToGrid w:val="0"/>
              <w:jc w:val="center"/>
              <w:rPr>
                <w:sz w:val="20"/>
              </w:rPr>
            </w:pPr>
            <w:r w:rsidRPr="00C77CD4">
              <w:rPr>
                <w:sz w:val="20"/>
              </w:rPr>
              <w:t>200.000 per sinistro e per periodo di assicurazione</w:t>
            </w:r>
          </w:p>
        </w:tc>
      </w:tr>
      <w:tr w:rsidR="006918D1" w:rsidRPr="00534B08" w:rsidTr="00172FCF">
        <w:tc>
          <w:tcPr>
            <w:tcW w:w="2552" w:type="dxa"/>
            <w:vAlign w:val="center"/>
          </w:tcPr>
          <w:p w:rsidR="006918D1" w:rsidRPr="00534B08" w:rsidRDefault="006918D1" w:rsidP="009A549E">
            <w:pPr>
              <w:pStyle w:val="Tabellaa"/>
              <w:snapToGrid w:val="0"/>
              <w:jc w:val="center"/>
            </w:pPr>
            <w:r w:rsidRPr="00534B08">
              <w:t>Spese per Onorari vari e spese per Periti, Ing., Arch</w:t>
            </w:r>
            <w:r w:rsidR="00E61D5B">
              <w:t>.</w:t>
            </w:r>
            <w:r w:rsidRPr="00534B08">
              <w:t xml:space="preserve"> </w:t>
            </w:r>
          </w:p>
        </w:tc>
        <w:tc>
          <w:tcPr>
            <w:tcW w:w="1701" w:type="dxa"/>
            <w:vAlign w:val="center"/>
          </w:tcPr>
          <w:p w:rsidR="006918D1" w:rsidRPr="00534B08" w:rsidRDefault="006918D1" w:rsidP="00172FCF">
            <w:pPr>
              <w:pStyle w:val="Tabellaa"/>
              <w:snapToGrid w:val="0"/>
              <w:jc w:val="center"/>
              <w:rPr>
                <w:sz w:val="20"/>
              </w:rPr>
            </w:pPr>
            <w:r w:rsidRPr="00534B08">
              <w:rPr>
                <w:sz w:val="20"/>
              </w:rPr>
              <w:t>nessuno</w:t>
            </w:r>
          </w:p>
        </w:tc>
        <w:tc>
          <w:tcPr>
            <w:tcW w:w="1984" w:type="dxa"/>
            <w:vAlign w:val="center"/>
          </w:tcPr>
          <w:p w:rsidR="006918D1" w:rsidRPr="00534B08" w:rsidRDefault="008519E9" w:rsidP="00172FCF">
            <w:pPr>
              <w:pStyle w:val="Tabellaa"/>
              <w:snapToGrid w:val="0"/>
              <w:jc w:val="center"/>
              <w:rPr>
                <w:sz w:val="20"/>
              </w:rPr>
            </w:pPr>
            <w:r w:rsidRPr="00534B08">
              <w:rPr>
                <w:sz w:val="20"/>
              </w:rPr>
              <w:t>nessuno</w:t>
            </w:r>
          </w:p>
        </w:tc>
        <w:tc>
          <w:tcPr>
            <w:tcW w:w="3544" w:type="dxa"/>
            <w:vAlign w:val="center"/>
          </w:tcPr>
          <w:p w:rsidR="00342EB1" w:rsidRPr="00534B08" w:rsidRDefault="00C23D42" w:rsidP="00172FCF">
            <w:pPr>
              <w:pStyle w:val="Tabellaa"/>
              <w:snapToGrid w:val="0"/>
              <w:jc w:val="center"/>
              <w:rPr>
                <w:sz w:val="20"/>
              </w:rPr>
            </w:pPr>
            <w:r w:rsidRPr="00172FCF">
              <w:rPr>
                <w:sz w:val="20"/>
              </w:rPr>
              <w:t>30</w:t>
            </w:r>
            <w:r w:rsidR="007A50D0" w:rsidRPr="00172FCF">
              <w:rPr>
                <w:sz w:val="20"/>
              </w:rPr>
              <w:t>.000 per sinistro e 50.000 per periodo di assicurazione</w:t>
            </w:r>
          </w:p>
        </w:tc>
      </w:tr>
      <w:tr w:rsidR="006918D1" w:rsidRPr="00534B08" w:rsidTr="00461AD7">
        <w:tc>
          <w:tcPr>
            <w:tcW w:w="2552" w:type="dxa"/>
            <w:vAlign w:val="center"/>
          </w:tcPr>
          <w:p w:rsidR="006918D1" w:rsidRPr="00534B08" w:rsidRDefault="006918D1" w:rsidP="008C69DB">
            <w:pPr>
              <w:pStyle w:val="Tabellaa"/>
              <w:snapToGrid w:val="0"/>
              <w:jc w:val="center"/>
            </w:pPr>
            <w:r w:rsidRPr="00534B08">
              <w:t>Costi ricostruzione archivi non informatici</w:t>
            </w:r>
          </w:p>
        </w:tc>
        <w:tc>
          <w:tcPr>
            <w:tcW w:w="1701" w:type="dxa"/>
            <w:vAlign w:val="center"/>
          </w:tcPr>
          <w:p w:rsidR="006918D1" w:rsidRPr="00534B08" w:rsidRDefault="006918D1" w:rsidP="008C69DB">
            <w:pPr>
              <w:pStyle w:val="Tabellaa"/>
              <w:snapToGrid w:val="0"/>
              <w:jc w:val="center"/>
              <w:rPr>
                <w:sz w:val="20"/>
              </w:rPr>
            </w:pPr>
            <w:r w:rsidRPr="00534B08">
              <w:rPr>
                <w:sz w:val="20"/>
              </w:rPr>
              <w:t>nessuno</w:t>
            </w:r>
          </w:p>
        </w:tc>
        <w:tc>
          <w:tcPr>
            <w:tcW w:w="1984" w:type="dxa"/>
          </w:tcPr>
          <w:p w:rsidR="006918D1" w:rsidRPr="00534B08" w:rsidRDefault="006918D1" w:rsidP="008C69DB">
            <w:pPr>
              <w:pStyle w:val="Tabellaa"/>
              <w:snapToGrid w:val="0"/>
              <w:jc w:val="center"/>
              <w:rPr>
                <w:sz w:val="20"/>
              </w:rPr>
            </w:pPr>
            <w:r w:rsidRPr="00534B08">
              <w:rPr>
                <w:sz w:val="20"/>
              </w:rPr>
              <w:t>frontale</w:t>
            </w:r>
          </w:p>
        </w:tc>
        <w:tc>
          <w:tcPr>
            <w:tcW w:w="3544" w:type="dxa"/>
            <w:vAlign w:val="center"/>
          </w:tcPr>
          <w:p w:rsidR="006918D1" w:rsidRPr="00534B08" w:rsidRDefault="003D26B7" w:rsidP="008C69DB">
            <w:pPr>
              <w:pStyle w:val="Tabellaa"/>
              <w:snapToGrid w:val="0"/>
              <w:jc w:val="center"/>
              <w:rPr>
                <w:sz w:val="20"/>
              </w:rPr>
            </w:pPr>
            <w:r>
              <w:rPr>
                <w:sz w:val="20"/>
              </w:rPr>
              <w:t>1</w:t>
            </w:r>
            <w:r w:rsidR="00342EB1">
              <w:rPr>
                <w:sz w:val="20"/>
              </w:rPr>
              <w:t>0</w:t>
            </w:r>
            <w:r w:rsidR="006918D1" w:rsidRPr="00534B08">
              <w:rPr>
                <w:sz w:val="20"/>
              </w:rPr>
              <w:t>0.000 per sinistro</w:t>
            </w:r>
            <w:r w:rsidR="00F572A6">
              <w:rPr>
                <w:sz w:val="20"/>
              </w:rPr>
              <w:t xml:space="preserve"> e per periodo di assicurazione</w:t>
            </w:r>
          </w:p>
        </w:tc>
      </w:tr>
      <w:tr w:rsidR="006918D1" w:rsidRPr="00534B08" w:rsidTr="00172FCF">
        <w:tc>
          <w:tcPr>
            <w:tcW w:w="2552" w:type="dxa"/>
            <w:vAlign w:val="center"/>
          </w:tcPr>
          <w:p w:rsidR="006918D1" w:rsidRPr="00534B08" w:rsidRDefault="006918D1" w:rsidP="008C69DB">
            <w:pPr>
              <w:pStyle w:val="Tabellaa"/>
              <w:snapToGrid w:val="0"/>
              <w:jc w:val="center"/>
              <w:rPr>
                <w:highlight w:val="yellow"/>
              </w:rPr>
            </w:pPr>
            <w:r w:rsidRPr="00534B08">
              <w:t>Somme dovute a Terzi Ricorso Terzi</w:t>
            </w:r>
          </w:p>
        </w:tc>
        <w:tc>
          <w:tcPr>
            <w:tcW w:w="1701" w:type="dxa"/>
            <w:vAlign w:val="center"/>
          </w:tcPr>
          <w:p w:rsidR="006918D1" w:rsidRPr="00534B08" w:rsidRDefault="006918D1" w:rsidP="00172FCF">
            <w:pPr>
              <w:pStyle w:val="Tabellaa"/>
              <w:snapToGrid w:val="0"/>
              <w:jc w:val="center"/>
              <w:rPr>
                <w:sz w:val="20"/>
                <w:highlight w:val="yellow"/>
              </w:rPr>
            </w:pPr>
            <w:r w:rsidRPr="00534B08">
              <w:rPr>
                <w:sz w:val="20"/>
              </w:rPr>
              <w:t>nessuno</w:t>
            </w:r>
          </w:p>
        </w:tc>
        <w:tc>
          <w:tcPr>
            <w:tcW w:w="1984" w:type="dxa"/>
            <w:vAlign w:val="center"/>
          </w:tcPr>
          <w:p w:rsidR="006918D1" w:rsidRPr="00534B08" w:rsidRDefault="006918D1" w:rsidP="00172FCF">
            <w:pPr>
              <w:pStyle w:val="Tabellaa"/>
              <w:snapToGrid w:val="0"/>
              <w:jc w:val="center"/>
              <w:rPr>
                <w:sz w:val="20"/>
                <w:highlight w:val="yellow"/>
              </w:rPr>
            </w:pPr>
            <w:r w:rsidRPr="00534B08">
              <w:rPr>
                <w:sz w:val="20"/>
              </w:rPr>
              <w:t>frontale</w:t>
            </w:r>
          </w:p>
        </w:tc>
        <w:tc>
          <w:tcPr>
            <w:tcW w:w="3544" w:type="dxa"/>
            <w:vAlign w:val="center"/>
          </w:tcPr>
          <w:p w:rsidR="006918D1" w:rsidRPr="00534B08" w:rsidRDefault="003D26B7" w:rsidP="00172FCF">
            <w:pPr>
              <w:pStyle w:val="Tabellaa"/>
              <w:snapToGrid w:val="0"/>
              <w:jc w:val="center"/>
              <w:rPr>
                <w:sz w:val="20"/>
              </w:rPr>
            </w:pPr>
            <w:r w:rsidRPr="00172FCF">
              <w:rPr>
                <w:sz w:val="20"/>
              </w:rPr>
              <w:t>3</w:t>
            </w:r>
            <w:r w:rsidR="00342EB1" w:rsidRPr="00172FCF">
              <w:rPr>
                <w:sz w:val="20"/>
              </w:rPr>
              <w:t>.000</w:t>
            </w:r>
            <w:r w:rsidR="006918D1" w:rsidRPr="00172FCF">
              <w:rPr>
                <w:sz w:val="20"/>
              </w:rPr>
              <w:t>.000 per sinistro e per periodo di assicurazione</w:t>
            </w:r>
          </w:p>
        </w:tc>
      </w:tr>
      <w:tr w:rsidR="006918D1" w:rsidRPr="00031A27" w:rsidTr="00461AD7">
        <w:tc>
          <w:tcPr>
            <w:tcW w:w="2552" w:type="dxa"/>
            <w:vAlign w:val="center"/>
          </w:tcPr>
          <w:p w:rsidR="006918D1" w:rsidRPr="00031A27" w:rsidRDefault="006918D1" w:rsidP="008C69DB">
            <w:pPr>
              <w:pStyle w:val="Tabellaa"/>
              <w:snapToGrid w:val="0"/>
              <w:jc w:val="center"/>
            </w:pPr>
            <w:r w:rsidRPr="00031A27">
              <w:t>Beni Mobili presso terzi</w:t>
            </w:r>
          </w:p>
        </w:tc>
        <w:tc>
          <w:tcPr>
            <w:tcW w:w="1701" w:type="dxa"/>
            <w:vAlign w:val="center"/>
          </w:tcPr>
          <w:p w:rsidR="006918D1" w:rsidRPr="00031A27" w:rsidRDefault="006918D1" w:rsidP="008C69DB">
            <w:pPr>
              <w:pStyle w:val="Tabellaa"/>
              <w:snapToGrid w:val="0"/>
              <w:jc w:val="center"/>
              <w:rPr>
                <w:sz w:val="20"/>
              </w:rPr>
            </w:pPr>
            <w:r w:rsidRPr="00031A27">
              <w:rPr>
                <w:sz w:val="20"/>
              </w:rPr>
              <w:t>nessuno</w:t>
            </w:r>
          </w:p>
        </w:tc>
        <w:tc>
          <w:tcPr>
            <w:tcW w:w="1984" w:type="dxa"/>
          </w:tcPr>
          <w:p w:rsidR="006918D1" w:rsidRPr="00031A27" w:rsidRDefault="006918D1" w:rsidP="008C69DB">
            <w:pPr>
              <w:pStyle w:val="Tabellaa"/>
              <w:snapToGrid w:val="0"/>
              <w:jc w:val="center"/>
              <w:rPr>
                <w:sz w:val="20"/>
              </w:rPr>
            </w:pPr>
            <w:r w:rsidRPr="00031A27">
              <w:rPr>
                <w:sz w:val="20"/>
              </w:rPr>
              <w:t>frontale</w:t>
            </w:r>
          </w:p>
        </w:tc>
        <w:tc>
          <w:tcPr>
            <w:tcW w:w="3544" w:type="dxa"/>
            <w:vAlign w:val="center"/>
          </w:tcPr>
          <w:p w:rsidR="006918D1" w:rsidRPr="00E61FB7" w:rsidRDefault="00342EB1" w:rsidP="008C69DB">
            <w:pPr>
              <w:pStyle w:val="Tabellaa"/>
              <w:snapToGrid w:val="0"/>
              <w:jc w:val="center"/>
              <w:rPr>
                <w:sz w:val="20"/>
              </w:rPr>
            </w:pPr>
            <w:r w:rsidRPr="003D26B7">
              <w:rPr>
                <w:sz w:val="20"/>
              </w:rPr>
              <w:t>50.000 per ubicazione e</w:t>
            </w:r>
            <w:r w:rsidR="003D26B7" w:rsidRPr="003D26B7">
              <w:rPr>
                <w:sz w:val="20"/>
              </w:rPr>
              <w:t xml:space="preserve"> 1</w:t>
            </w:r>
            <w:r w:rsidRPr="003D26B7">
              <w:rPr>
                <w:sz w:val="20"/>
              </w:rPr>
              <w:t>00.000 per periodo di assicurazione</w:t>
            </w:r>
          </w:p>
        </w:tc>
      </w:tr>
      <w:tr w:rsidR="006918D1" w:rsidRPr="0041126E" w:rsidTr="00461AD7">
        <w:tc>
          <w:tcPr>
            <w:tcW w:w="2552" w:type="dxa"/>
            <w:vAlign w:val="center"/>
          </w:tcPr>
          <w:p w:rsidR="006918D1" w:rsidRPr="0041126E" w:rsidRDefault="006918D1" w:rsidP="008C69DB">
            <w:pPr>
              <w:pStyle w:val="Tabellaa"/>
              <w:snapToGrid w:val="0"/>
              <w:jc w:val="center"/>
            </w:pPr>
            <w:r>
              <w:t xml:space="preserve">Lastre di Vetro e Cristallo  </w:t>
            </w:r>
          </w:p>
        </w:tc>
        <w:tc>
          <w:tcPr>
            <w:tcW w:w="1701" w:type="dxa"/>
            <w:vAlign w:val="center"/>
          </w:tcPr>
          <w:p w:rsidR="006918D1" w:rsidRPr="0041126E" w:rsidRDefault="006918D1" w:rsidP="008C69DB">
            <w:pPr>
              <w:pStyle w:val="Tabellaa"/>
              <w:snapToGrid w:val="0"/>
              <w:jc w:val="center"/>
              <w:rPr>
                <w:sz w:val="20"/>
              </w:rPr>
            </w:pPr>
            <w:r w:rsidRPr="0041126E">
              <w:rPr>
                <w:sz w:val="20"/>
              </w:rPr>
              <w:t>nessuno</w:t>
            </w:r>
          </w:p>
        </w:tc>
        <w:tc>
          <w:tcPr>
            <w:tcW w:w="1984" w:type="dxa"/>
          </w:tcPr>
          <w:p w:rsidR="006918D1" w:rsidRPr="0041126E" w:rsidRDefault="00354E7F" w:rsidP="008C69DB">
            <w:pPr>
              <w:pStyle w:val="Tabellaa"/>
              <w:snapToGrid w:val="0"/>
              <w:jc w:val="center"/>
              <w:rPr>
                <w:sz w:val="20"/>
              </w:rPr>
            </w:pPr>
            <w:r>
              <w:rPr>
                <w:sz w:val="20"/>
              </w:rPr>
              <w:t>1.000</w:t>
            </w:r>
          </w:p>
        </w:tc>
        <w:tc>
          <w:tcPr>
            <w:tcW w:w="3544" w:type="dxa"/>
            <w:vAlign w:val="center"/>
          </w:tcPr>
          <w:p w:rsidR="006918D1" w:rsidRPr="007934A6" w:rsidRDefault="007934A6" w:rsidP="007934A6">
            <w:pPr>
              <w:pStyle w:val="Tabellaa"/>
              <w:snapToGrid w:val="0"/>
              <w:jc w:val="center"/>
              <w:rPr>
                <w:sz w:val="20"/>
              </w:rPr>
            </w:pPr>
            <w:r w:rsidRPr="007934A6">
              <w:rPr>
                <w:sz w:val="20"/>
              </w:rPr>
              <w:t>5</w:t>
            </w:r>
            <w:r w:rsidR="006918D1" w:rsidRPr="007934A6">
              <w:rPr>
                <w:sz w:val="20"/>
              </w:rPr>
              <w:t xml:space="preserve">.000 per lastra </w:t>
            </w:r>
            <w:r>
              <w:rPr>
                <w:sz w:val="20"/>
              </w:rPr>
              <w:t xml:space="preserve">con il massimo di </w:t>
            </w:r>
            <w:r w:rsidRPr="007934A6">
              <w:rPr>
                <w:sz w:val="20"/>
              </w:rPr>
              <w:t>50</w:t>
            </w:r>
            <w:r w:rsidR="006918D1" w:rsidRPr="007934A6">
              <w:rPr>
                <w:sz w:val="20"/>
              </w:rPr>
              <w:t xml:space="preserve">.000 per sinistro </w:t>
            </w:r>
            <w:r w:rsidRPr="007934A6">
              <w:rPr>
                <w:sz w:val="20"/>
              </w:rPr>
              <w:t>e per periodo di assicurazione</w:t>
            </w:r>
          </w:p>
        </w:tc>
      </w:tr>
      <w:tr w:rsidR="006918D1" w:rsidRPr="0041126E" w:rsidTr="00172FCF">
        <w:tc>
          <w:tcPr>
            <w:tcW w:w="2552" w:type="dxa"/>
            <w:vAlign w:val="center"/>
          </w:tcPr>
          <w:p w:rsidR="006918D1" w:rsidRPr="0041126E" w:rsidRDefault="006918D1" w:rsidP="00172FCF">
            <w:pPr>
              <w:pStyle w:val="Tabellaa"/>
              <w:snapToGrid w:val="0"/>
              <w:spacing w:before="120" w:after="120"/>
              <w:jc w:val="center"/>
            </w:pPr>
            <w:r w:rsidRPr="0041126E">
              <w:t>Maggiori costi – Perdita pigioni</w:t>
            </w:r>
          </w:p>
        </w:tc>
        <w:tc>
          <w:tcPr>
            <w:tcW w:w="1701" w:type="dxa"/>
            <w:vAlign w:val="center"/>
          </w:tcPr>
          <w:p w:rsidR="006918D1" w:rsidRPr="0041126E" w:rsidRDefault="006918D1" w:rsidP="00172FCF">
            <w:pPr>
              <w:pStyle w:val="Tabellaa"/>
              <w:snapToGrid w:val="0"/>
              <w:spacing w:before="120" w:after="120"/>
              <w:jc w:val="center"/>
              <w:rPr>
                <w:sz w:val="20"/>
              </w:rPr>
            </w:pPr>
            <w:r w:rsidRPr="0041126E">
              <w:rPr>
                <w:sz w:val="20"/>
              </w:rPr>
              <w:t>nessuno</w:t>
            </w:r>
          </w:p>
        </w:tc>
        <w:tc>
          <w:tcPr>
            <w:tcW w:w="1984" w:type="dxa"/>
            <w:vAlign w:val="center"/>
          </w:tcPr>
          <w:p w:rsidR="006918D1" w:rsidRPr="0041126E" w:rsidRDefault="006918D1" w:rsidP="00172FCF">
            <w:pPr>
              <w:pStyle w:val="Tabellaa"/>
              <w:snapToGrid w:val="0"/>
              <w:spacing w:before="120" w:after="120"/>
              <w:jc w:val="center"/>
              <w:rPr>
                <w:sz w:val="20"/>
              </w:rPr>
            </w:pPr>
            <w:r w:rsidRPr="0041126E">
              <w:rPr>
                <w:sz w:val="20"/>
              </w:rPr>
              <w:t>frontale</w:t>
            </w:r>
          </w:p>
        </w:tc>
        <w:tc>
          <w:tcPr>
            <w:tcW w:w="3544" w:type="dxa"/>
            <w:vAlign w:val="center"/>
          </w:tcPr>
          <w:p w:rsidR="006918D1" w:rsidRPr="0041126E" w:rsidRDefault="000E23C0" w:rsidP="00172FCF">
            <w:pPr>
              <w:pStyle w:val="Tabellaa"/>
              <w:snapToGrid w:val="0"/>
              <w:spacing w:before="120" w:after="120"/>
              <w:jc w:val="center"/>
              <w:rPr>
                <w:sz w:val="20"/>
              </w:rPr>
            </w:pPr>
            <w:r>
              <w:rPr>
                <w:sz w:val="20"/>
              </w:rPr>
              <w:t>50</w:t>
            </w:r>
            <w:r w:rsidR="006918D1" w:rsidRPr="0041126E">
              <w:rPr>
                <w:sz w:val="20"/>
              </w:rPr>
              <w:t>0.000 per s</w:t>
            </w:r>
            <w:r>
              <w:rPr>
                <w:sz w:val="20"/>
              </w:rPr>
              <w:t>inistro e per periodo di assicurazione</w:t>
            </w:r>
            <w:r w:rsidR="006918D1" w:rsidRPr="0041126E">
              <w:rPr>
                <w:sz w:val="20"/>
              </w:rPr>
              <w:t xml:space="preserve">, con </w:t>
            </w:r>
            <w:r w:rsidR="007934A6">
              <w:rPr>
                <w:sz w:val="20"/>
              </w:rPr>
              <w:t xml:space="preserve">il </w:t>
            </w:r>
            <w:r w:rsidR="006918D1" w:rsidRPr="0041126E">
              <w:rPr>
                <w:sz w:val="20"/>
              </w:rPr>
              <w:t xml:space="preserve">limite </w:t>
            </w:r>
            <w:r w:rsidR="007934A6">
              <w:rPr>
                <w:sz w:val="20"/>
              </w:rPr>
              <w:t xml:space="preserve">di </w:t>
            </w:r>
            <w:r>
              <w:rPr>
                <w:sz w:val="20"/>
              </w:rPr>
              <w:t>20</w:t>
            </w:r>
            <w:r w:rsidR="006918D1" w:rsidRPr="0041126E">
              <w:rPr>
                <w:sz w:val="20"/>
              </w:rPr>
              <w:t>0.000 per perdita pigioni</w:t>
            </w:r>
          </w:p>
        </w:tc>
      </w:tr>
      <w:tr w:rsidR="006918D1" w:rsidRPr="0041126E" w:rsidTr="00461AD7">
        <w:tc>
          <w:tcPr>
            <w:tcW w:w="2552" w:type="dxa"/>
            <w:vAlign w:val="center"/>
          </w:tcPr>
          <w:p w:rsidR="006918D1" w:rsidRPr="0041126E" w:rsidRDefault="006918D1" w:rsidP="008C69DB">
            <w:pPr>
              <w:pStyle w:val="Tabellaa"/>
              <w:snapToGrid w:val="0"/>
              <w:jc w:val="center"/>
            </w:pPr>
            <w:r w:rsidRPr="0041126E">
              <w:t>Differenziale Storico-Artistico</w:t>
            </w:r>
          </w:p>
        </w:tc>
        <w:tc>
          <w:tcPr>
            <w:tcW w:w="1701" w:type="dxa"/>
            <w:vAlign w:val="center"/>
          </w:tcPr>
          <w:p w:rsidR="006918D1" w:rsidRPr="0041126E" w:rsidRDefault="006918D1" w:rsidP="008C69DB">
            <w:pPr>
              <w:pStyle w:val="Tabellaa"/>
              <w:snapToGrid w:val="0"/>
              <w:jc w:val="center"/>
              <w:rPr>
                <w:sz w:val="20"/>
              </w:rPr>
            </w:pPr>
            <w:r w:rsidRPr="0041126E">
              <w:rPr>
                <w:sz w:val="20"/>
              </w:rPr>
              <w:t>nessuno</w:t>
            </w:r>
          </w:p>
        </w:tc>
        <w:tc>
          <w:tcPr>
            <w:tcW w:w="1984" w:type="dxa"/>
          </w:tcPr>
          <w:p w:rsidR="006918D1" w:rsidRPr="0041126E" w:rsidRDefault="006918D1" w:rsidP="000E23C0">
            <w:pPr>
              <w:pStyle w:val="Tabellaa"/>
              <w:snapToGrid w:val="0"/>
              <w:jc w:val="center"/>
              <w:rPr>
                <w:sz w:val="20"/>
              </w:rPr>
            </w:pPr>
            <w:r w:rsidRPr="0041126E">
              <w:rPr>
                <w:sz w:val="20"/>
              </w:rPr>
              <w:t>frontale</w:t>
            </w:r>
          </w:p>
        </w:tc>
        <w:tc>
          <w:tcPr>
            <w:tcW w:w="3544" w:type="dxa"/>
            <w:vAlign w:val="center"/>
          </w:tcPr>
          <w:p w:rsidR="006918D1" w:rsidRPr="0041126E" w:rsidRDefault="007934A6" w:rsidP="007934A6">
            <w:pPr>
              <w:pStyle w:val="Tabellaa"/>
              <w:snapToGrid w:val="0"/>
              <w:jc w:val="center"/>
              <w:rPr>
                <w:sz w:val="20"/>
              </w:rPr>
            </w:pPr>
            <w:r w:rsidRPr="007934A6">
              <w:rPr>
                <w:sz w:val="20"/>
              </w:rPr>
              <w:t>250</w:t>
            </w:r>
            <w:r w:rsidR="006918D1" w:rsidRPr="007934A6">
              <w:rPr>
                <w:sz w:val="20"/>
              </w:rPr>
              <w:t>.000 per sinistro e period</w:t>
            </w:r>
            <w:r w:rsidR="00E61FB7" w:rsidRPr="007934A6">
              <w:rPr>
                <w:sz w:val="20"/>
              </w:rPr>
              <w:t xml:space="preserve">o di </w:t>
            </w:r>
            <w:r w:rsidR="00E61FB7" w:rsidRPr="007934A6">
              <w:rPr>
                <w:sz w:val="20"/>
              </w:rPr>
              <w:lastRenderedPageBreak/>
              <w:t>assicurazione in polizza</w:t>
            </w:r>
            <w:r w:rsidR="00E61FB7">
              <w:rPr>
                <w:sz w:val="20"/>
              </w:rPr>
              <w:t xml:space="preserve"> </w:t>
            </w:r>
          </w:p>
        </w:tc>
      </w:tr>
      <w:tr w:rsidR="006918D1" w:rsidRPr="0041126E" w:rsidTr="00461AD7">
        <w:tc>
          <w:tcPr>
            <w:tcW w:w="2552" w:type="dxa"/>
            <w:vAlign w:val="center"/>
          </w:tcPr>
          <w:p w:rsidR="003D26B7" w:rsidRDefault="003D26B7" w:rsidP="003D26B7">
            <w:pPr>
              <w:pStyle w:val="Tabellaa"/>
              <w:snapToGrid w:val="0"/>
              <w:jc w:val="center"/>
            </w:pPr>
            <w:r>
              <w:lastRenderedPageBreak/>
              <w:t>Differenziale NTC</w:t>
            </w:r>
          </w:p>
          <w:p w:rsidR="006918D1" w:rsidRPr="0041126E" w:rsidRDefault="006918D1" w:rsidP="003D26B7">
            <w:pPr>
              <w:pStyle w:val="Tabellaa"/>
              <w:snapToGrid w:val="0"/>
              <w:jc w:val="center"/>
            </w:pPr>
            <w:r w:rsidRPr="0041126E">
              <w:t>(</w:t>
            </w:r>
            <w:proofErr w:type="spellStart"/>
            <w:r w:rsidRPr="0041126E">
              <w:t>antisism</w:t>
            </w:r>
            <w:proofErr w:type="spellEnd"/>
            <w:r w:rsidRPr="0041126E">
              <w:t xml:space="preserve">.  e </w:t>
            </w:r>
            <w:proofErr w:type="spellStart"/>
            <w:r w:rsidRPr="0041126E">
              <w:t>sovracc</w:t>
            </w:r>
            <w:proofErr w:type="spellEnd"/>
            <w:r w:rsidRPr="0041126E">
              <w:t>. neve)</w:t>
            </w:r>
          </w:p>
        </w:tc>
        <w:tc>
          <w:tcPr>
            <w:tcW w:w="1701" w:type="dxa"/>
            <w:vAlign w:val="center"/>
          </w:tcPr>
          <w:p w:rsidR="006918D1" w:rsidRPr="0041126E" w:rsidRDefault="006918D1" w:rsidP="008C69DB">
            <w:pPr>
              <w:pStyle w:val="Tabellaa"/>
              <w:snapToGrid w:val="0"/>
              <w:jc w:val="center"/>
              <w:rPr>
                <w:sz w:val="20"/>
              </w:rPr>
            </w:pPr>
            <w:r w:rsidRPr="0041126E">
              <w:rPr>
                <w:sz w:val="20"/>
              </w:rPr>
              <w:t>nessuno</w:t>
            </w:r>
          </w:p>
        </w:tc>
        <w:tc>
          <w:tcPr>
            <w:tcW w:w="1984" w:type="dxa"/>
          </w:tcPr>
          <w:p w:rsidR="006918D1" w:rsidRPr="0041126E" w:rsidRDefault="006918D1" w:rsidP="008C69DB">
            <w:pPr>
              <w:pStyle w:val="Tabellaa"/>
              <w:snapToGrid w:val="0"/>
              <w:jc w:val="center"/>
              <w:rPr>
                <w:sz w:val="20"/>
              </w:rPr>
            </w:pPr>
            <w:r w:rsidRPr="0041126E">
              <w:rPr>
                <w:sz w:val="20"/>
              </w:rPr>
              <w:t>frontale</w:t>
            </w:r>
          </w:p>
        </w:tc>
        <w:tc>
          <w:tcPr>
            <w:tcW w:w="3544" w:type="dxa"/>
            <w:vAlign w:val="center"/>
          </w:tcPr>
          <w:p w:rsidR="006918D1" w:rsidRPr="007934A6" w:rsidRDefault="006918D1" w:rsidP="007934A6">
            <w:pPr>
              <w:pStyle w:val="Tabellaa"/>
              <w:snapToGrid w:val="0"/>
              <w:jc w:val="center"/>
              <w:rPr>
                <w:sz w:val="20"/>
              </w:rPr>
            </w:pPr>
            <w:r w:rsidRPr="007934A6">
              <w:rPr>
                <w:sz w:val="20"/>
              </w:rPr>
              <w:t xml:space="preserve">250.000  per sinistro e periodo di assicurazione in polizza </w:t>
            </w:r>
          </w:p>
        </w:tc>
      </w:tr>
      <w:tr w:rsidR="006918D1" w:rsidRPr="0079484D" w:rsidTr="00172FCF">
        <w:tc>
          <w:tcPr>
            <w:tcW w:w="2552" w:type="dxa"/>
            <w:vAlign w:val="center"/>
          </w:tcPr>
          <w:p w:rsidR="006918D1" w:rsidRPr="00172FCF" w:rsidRDefault="006918D1" w:rsidP="00172FCF">
            <w:pPr>
              <w:pStyle w:val="Tabellaa"/>
              <w:snapToGrid w:val="0"/>
              <w:jc w:val="center"/>
            </w:pPr>
            <w:r w:rsidRPr="00172FCF">
              <w:t>Oggetti d’Arte</w:t>
            </w:r>
          </w:p>
        </w:tc>
        <w:tc>
          <w:tcPr>
            <w:tcW w:w="1701" w:type="dxa"/>
            <w:vAlign w:val="center"/>
          </w:tcPr>
          <w:p w:rsidR="006918D1" w:rsidRPr="00172FCF" w:rsidRDefault="006918D1" w:rsidP="00172FCF">
            <w:pPr>
              <w:pStyle w:val="Tabellaa"/>
              <w:snapToGrid w:val="0"/>
              <w:jc w:val="center"/>
              <w:rPr>
                <w:sz w:val="20"/>
              </w:rPr>
            </w:pPr>
            <w:r w:rsidRPr="00172FCF">
              <w:rPr>
                <w:sz w:val="20"/>
              </w:rPr>
              <w:t>nessuno</w:t>
            </w:r>
          </w:p>
        </w:tc>
        <w:tc>
          <w:tcPr>
            <w:tcW w:w="1984" w:type="dxa"/>
            <w:vAlign w:val="center"/>
          </w:tcPr>
          <w:p w:rsidR="006918D1" w:rsidRPr="00172FCF" w:rsidRDefault="006918D1" w:rsidP="00172FCF">
            <w:pPr>
              <w:pStyle w:val="Tabellaa"/>
              <w:snapToGrid w:val="0"/>
              <w:jc w:val="center"/>
              <w:rPr>
                <w:sz w:val="20"/>
              </w:rPr>
            </w:pPr>
            <w:r w:rsidRPr="00172FCF">
              <w:rPr>
                <w:sz w:val="20"/>
              </w:rPr>
              <w:t>frontale</w:t>
            </w:r>
          </w:p>
        </w:tc>
        <w:tc>
          <w:tcPr>
            <w:tcW w:w="3544" w:type="dxa"/>
            <w:vAlign w:val="center"/>
          </w:tcPr>
          <w:p w:rsidR="006918D1" w:rsidRPr="00172FCF" w:rsidRDefault="00172FCF" w:rsidP="00172FCF">
            <w:pPr>
              <w:pStyle w:val="Tabellaa"/>
              <w:snapToGrid w:val="0"/>
              <w:jc w:val="center"/>
              <w:rPr>
                <w:sz w:val="20"/>
              </w:rPr>
            </w:pPr>
            <w:r>
              <w:rPr>
                <w:sz w:val="20"/>
              </w:rPr>
              <w:t>3</w:t>
            </w:r>
            <w:r w:rsidR="007934A6" w:rsidRPr="00172FCF">
              <w:rPr>
                <w:sz w:val="20"/>
              </w:rPr>
              <w:t>0</w:t>
            </w:r>
            <w:r w:rsidR="006918D1" w:rsidRPr="00172FCF">
              <w:rPr>
                <w:sz w:val="20"/>
              </w:rPr>
              <w:t>.000 per sinistro e per periodo di assicurazione</w:t>
            </w:r>
          </w:p>
        </w:tc>
      </w:tr>
      <w:tr w:rsidR="006918D1" w:rsidRPr="0079484D" w:rsidTr="00461AD7">
        <w:tc>
          <w:tcPr>
            <w:tcW w:w="2552" w:type="dxa"/>
            <w:vAlign w:val="center"/>
          </w:tcPr>
          <w:p w:rsidR="006918D1" w:rsidRPr="0079484D" w:rsidRDefault="006918D1" w:rsidP="008C69DB">
            <w:pPr>
              <w:pStyle w:val="Tabellaa"/>
              <w:snapToGrid w:val="0"/>
              <w:jc w:val="center"/>
            </w:pPr>
            <w:r w:rsidRPr="0079484D">
              <w:t>Preziosi</w:t>
            </w:r>
          </w:p>
        </w:tc>
        <w:tc>
          <w:tcPr>
            <w:tcW w:w="1701" w:type="dxa"/>
            <w:vAlign w:val="center"/>
          </w:tcPr>
          <w:p w:rsidR="006918D1" w:rsidRPr="0079484D" w:rsidRDefault="006918D1" w:rsidP="008C69DB">
            <w:pPr>
              <w:pStyle w:val="Tabellaa"/>
              <w:snapToGrid w:val="0"/>
              <w:jc w:val="center"/>
              <w:rPr>
                <w:sz w:val="20"/>
              </w:rPr>
            </w:pPr>
            <w:r w:rsidRPr="0079484D">
              <w:rPr>
                <w:sz w:val="20"/>
              </w:rPr>
              <w:t>nessuno</w:t>
            </w:r>
          </w:p>
        </w:tc>
        <w:tc>
          <w:tcPr>
            <w:tcW w:w="1984" w:type="dxa"/>
          </w:tcPr>
          <w:p w:rsidR="006918D1" w:rsidRPr="0079484D" w:rsidRDefault="006918D1" w:rsidP="008C69DB">
            <w:pPr>
              <w:pStyle w:val="Tabellaa"/>
              <w:snapToGrid w:val="0"/>
              <w:jc w:val="center"/>
              <w:rPr>
                <w:sz w:val="20"/>
              </w:rPr>
            </w:pPr>
            <w:r w:rsidRPr="0079484D">
              <w:rPr>
                <w:sz w:val="20"/>
              </w:rPr>
              <w:t>frontale</w:t>
            </w:r>
          </w:p>
        </w:tc>
        <w:tc>
          <w:tcPr>
            <w:tcW w:w="3544" w:type="dxa"/>
            <w:vAlign w:val="center"/>
          </w:tcPr>
          <w:p w:rsidR="006918D1" w:rsidRPr="0079484D" w:rsidRDefault="003D26B7" w:rsidP="008C69DB">
            <w:pPr>
              <w:pStyle w:val="Tabellaa"/>
              <w:snapToGrid w:val="0"/>
              <w:jc w:val="center"/>
              <w:rPr>
                <w:sz w:val="20"/>
              </w:rPr>
            </w:pPr>
            <w:r>
              <w:rPr>
                <w:sz w:val="20"/>
              </w:rPr>
              <w:t>50</w:t>
            </w:r>
            <w:r w:rsidR="006918D1" w:rsidRPr="0079484D">
              <w:rPr>
                <w:sz w:val="20"/>
              </w:rPr>
              <w:t>.000 per sinistro e per periodo di assicurazione</w:t>
            </w:r>
            <w:r>
              <w:rPr>
                <w:sz w:val="20"/>
              </w:rPr>
              <w:t xml:space="preserve"> </w:t>
            </w:r>
          </w:p>
        </w:tc>
      </w:tr>
      <w:tr w:rsidR="006918D1" w:rsidRPr="00F14B1D" w:rsidTr="00461AD7">
        <w:tc>
          <w:tcPr>
            <w:tcW w:w="2552" w:type="dxa"/>
            <w:vAlign w:val="center"/>
          </w:tcPr>
          <w:p w:rsidR="006918D1" w:rsidRPr="00F14B1D" w:rsidRDefault="006918D1" w:rsidP="008C69DB">
            <w:pPr>
              <w:pStyle w:val="Tabellaa"/>
              <w:snapToGrid w:val="0"/>
              <w:jc w:val="center"/>
            </w:pPr>
            <w:r w:rsidRPr="00F14B1D">
              <w:t>Movimentazione interna – carico e scarico</w:t>
            </w:r>
          </w:p>
        </w:tc>
        <w:tc>
          <w:tcPr>
            <w:tcW w:w="1701" w:type="dxa"/>
            <w:vAlign w:val="center"/>
          </w:tcPr>
          <w:p w:rsidR="006918D1" w:rsidRPr="00F14B1D" w:rsidRDefault="006918D1" w:rsidP="008C69DB">
            <w:pPr>
              <w:pStyle w:val="Tabellaa"/>
              <w:snapToGrid w:val="0"/>
              <w:jc w:val="center"/>
              <w:rPr>
                <w:sz w:val="20"/>
              </w:rPr>
            </w:pPr>
            <w:r w:rsidRPr="00F14B1D">
              <w:rPr>
                <w:sz w:val="20"/>
              </w:rPr>
              <w:t>nessuno</w:t>
            </w:r>
          </w:p>
        </w:tc>
        <w:tc>
          <w:tcPr>
            <w:tcW w:w="1984" w:type="dxa"/>
          </w:tcPr>
          <w:p w:rsidR="006918D1" w:rsidRPr="00F14B1D" w:rsidRDefault="006918D1" w:rsidP="008C69DB">
            <w:pPr>
              <w:pStyle w:val="Tabellaa"/>
              <w:snapToGrid w:val="0"/>
              <w:jc w:val="center"/>
              <w:rPr>
                <w:sz w:val="20"/>
              </w:rPr>
            </w:pPr>
            <w:r w:rsidRPr="00F14B1D">
              <w:rPr>
                <w:sz w:val="20"/>
              </w:rPr>
              <w:t>frontale</w:t>
            </w:r>
          </w:p>
        </w:tc>
        <w:tc>
          <w:tcPr>
            <w:tcW w:w="3544" w:type="dxa"/>
            <w:vAlign w:val="center"/>
          </w:tcPr>
          <w:p w:rsidR="006918D1" w:rsidRPr="00F14B1D" w:rsidRDefault="006918D1" w:rsidP="008C69DB">
            <w:pPr>
              <w:pStyle w:val="Tabellaa"/>
              <w:snapToGrid w:val="0"/>
              <w:jc w:val="center"/>
              <w:rPr>
                <w:sz w:val="20"/>
              </w:rPr>
            </w:pPr>
            <w:r w:rsidRPr="00F14B1D">
              <w:rPr>
                <w:sz w:val="20"/>
              </w:rPr>
              <w:t>100.000 per sinistro e per periodo di assicurazione</w:t>
            </w:r>
          </w:p>
        </w:tc>
      </w:tr>
      <w:tr w:rsidR="006918D1" w:rsidRPr="00F14B1D" w:rsidTr="00461AD7">
        <w:tc>
          <w:tcPr>
            <w:tcW w:w="2552" w:type="dxa"/>
            <w:vAlign w:val="center"/>
          </w:tcPr>
          <w:p w:rsidR="006918D1" w:rsidRPr="00F14B1D" w:rsidRDefault="006918D1" w:rsidP="008C69DB">
            <w:pPr>
              <w:pStyle w:val="Tabellaa"/>
              <w:snapToGrid w:val="0"/>
              <w:jc w:val="center"/>
            </w:pPr>
            <w:r w:rsidRPr="00F14B1D">
              <w:t>Spese di rimozione e ricollocamento</w:t>
            </w:r>
          </w:p>
        </w:tc>
        <w:tc>
          <w:tcPr>
            <w:tcW w:w="1701" w:type="dxa"/>
            <w:vAlign w:val="center"/>
          </w:tcPr>
          <w:p w:rsidR="006918D1" w:rsidRPr="00F14B1D" w:rsidRDefault="006918D1" w:rsidP="008C69DB">
            <w:pPr>
              <w:pStyle w:val="Tabellaa"/>
              <w:snapToGrid w:val="0"/>
              <w:jc w:val="center"/>
              <w:rPr>
                <w:sz w:val="20"/>
              </w:rPr>
            </w:pPr>
            <w:r w:rsidRPr="00F14B1D">
              <w:rPr>
                <w:sz w:val="20"/>
              </w:rPr>
              <w:t>nessuno</w:t>
            </w:r>
          </w:p>
        </w:tc>
        <w:tc>
          <w:tcPr>
            <w:tcW w:w="1984" w:type="dxa"/>
          </w:tcPr>
          <w:p w:rsidR="006918D1" w:rsidRPr="00F14B1D" w:rsidRDefault="006918D1" w:rsidP="008C69DB">
            <w:pPr>
              <w:pStyle w:val="Tabellaa"/>
              <w:snapToGrid w:val="0"/>
              <w:jc w:val="center"/>
              <w:rPr>
                <w:sz w:val="20"/>
              </w:rPr>
            </w:pPr>
            <w:r w:rsidRPr="00F14B1D">
              <w:rPr>
                <w:sz w:val="20"/>
              </w:rPr>
              <w:t>frontale</w:t>
            </w:r>
          </w:p>
        </w:tc>
        <w:tc>
          <w:tcPr>
            <w:tcW w:w="3544" w:type="dxa"/>
            <w:vAlign w:val="center"/>
          </w:tcPr>
          <w:p w:rsidR="006918D1" w:rsidRPr="00F14B1D" w:rsidRDefault="006918D1" w:rsidP="007934A6">
            <w:pPr>
              <w:pStyle w:val="Tabellaa"/>
              <w:snapToGrid w:val="0"/>
              <w:jc w:val="center"/>
              <w:rPr>
                <w:sz w:val="20"/>
              </w:rPr>
            </w:pPr>
            <w:r w:rsidRPr="007934A6">
              <w:rPr>
                <w:sz w:val="20"/>
              </w:rPr>
              <w:t>150.000 per sinistro e per periodo di assicurazione</w:t>
            </w:r>
            <w:r w:rsidR="003D26B7">
              <w:rPr>
                <w:sz w:val="20"/>
              </w:rPr>
              <w:t xml:space="preserve"> </w:t>
            </w:r>
          </w:p>
        </w:tc>
      </w:tr>
      <w:tr w:rsidR="006918D1" w:rsidRPr="00F14B1D"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1FB7" w:rsidRDefault="006918D1" w:rsidP="008C69DB">
            <w:pPr>
              <w:pStyle w:val="Tabellaa"/>
              <w:snapToGrid w:val="0"/>
              <w:jc w:val="center"/>
            </w:pPr>
            <w:r w:rsidRPr="00E61FB7">
              <w:t>Veicoli di proprietà iscritti al PRA</w:t>
            </w:r>
            <w:r w:rsidR="00E660E7">
              <w:t xml:space="preserve"> , compresi veicoli sequestrati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1FB7" w:rsidRDefault="006918D1" w:rsidP="008C69DB">
            <w:pPr>
              <w:pStyle w:val="Tabellaa"/>
              <w:snapToGrid w:val="0"/>
              <w:jc w:val="center"/>
              <w:rPr>
                <w:sz w:val="20"/>
              </w:rPr>
            </w:pPr>
            <w:r w:rsidRPr="00E61FB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E61FB7" w:rsidRDefault="006918D1" w:rsidP="008C69DB">
            <w:pPr>
              <w:pStyle w:val="Tabellaa"/>
              <w:snapToGrid w:val="0"/>
              <w:jc w:val="center"/>
              <w:rPr>
                <w:sz w:val="20"/>
              </w:rPr>
            </w:pPr>
            <w:r w:rsidRPr="00E61FB7">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1FB7" w:rsidRDefault="007934A6" w:rsidP="007934A6">
            <w:pPr>
              <w:pStyle w:val="Tabellaa"/>
              <w:snapToGrid w:val="0"/>
              <w:jc w:val="center"/>
              <w:rPr>
                <w:sz w:val="20"/>
              </w:rPr>
            </w:pPr>
            <w:r>
              <w:rPr>
                <w:sz w:val="20"/>
              </w:rPr>
              <w:t>5</w:t>
            </w:r>
            <w:r w:rsidR="000E7DF0">
              <w:rPr>
                <w:sz w:val="20"/>
              </w:rPr>
              <w:t xml:space="preserve">0.000 per </w:t>
            </w:r>
            <w:r w:rsidR="000E7DF0" w:rsidRPr="00F14B1D">
              <w:rPr>
                <w:sz w:val="20"/>
              </w:rPr>
              <w:t>sinistro e per periodo di assicurazione</w:t>
            </w:r>
            <w:r w:rsidR="000E7DF0">
              <w:rPr>
                <w:sz w:val="20"/>
              </w:rPr>
              <w:t xml:space="preserve"> con il limite di 20.000 per veicolo </w:t>
            </w:r>
          </w:p>
        </w:tc>
      </w:tr>
      <w:tr w:rsidR="007934A6" w:rsidRPr="00CF68CB" w:rsidTr="00461AD7">
        <w:trPr>
          <w:trHeight w:val="230"/>
        </w:trPr>
        <w:tc>
          <w:tcPr>
            <w:tcW w:w="2552" w:type="dxa"/>
            <w:vAlign w:val="center"/>
          </w:tcPr>
          <w:p w:rsidR="007934A6" w:rsidRPr="00F572A6" w:rsidRDefault="007934A6" w:rsidP="007934A6">
            <w:pPr>
              <w:pStyle w:val="Tabellaa"/>
              <w:snapToGrid w:val="0"/>
              <w:jc w:val="center"/>
            </w:pPr>
            <w:r w:rsidRPr="00F572A6">
              <w:t>Terremoto</w:t>
            </w:r>
          </w:p>
        </w:tc>
        <w:tc>
          <w:tcPr>
            <w:tcW w:w="3685" w:type="dxa"/>
            <w:gridSpan w:val="2"/>
            <w:vAlign w:val="center"/>
          </w:tcPr>
          <w:p w:rsidR="007934A6" w:rsidRPr="00F572A6" w:rsidRDefault="007934A6" w:rsidP="00AF62BF">
            <w:pPr>
              <w:pStyle w:val="Tabellaa"/>
              <w:snapToGrid w:val="0"/>
              <w:jc w:val="center"/>
              <w:rPr>
                <w:strike/>
                <w:sz w:val="20"/>
              </w:rPr>
            </w:pPr>
            <w:r w:rsidRPr="00F572A6">
              <w:rPr>
                <w:sz w:val="20"/>
              </w:rPr>
              <w:t>Sc.20% con il minimo di 25.000 per evento</w:t>
            </w:r>
          </w:p>
        </w:tc>
        <w:tc>
          <w:tcPr>
            <w:tcW w:w="3544" w:type="dxa"/>
            <w:vAlign w:val="center"/>
          </w:tcPr>
          <w:p w:rsidR="007934A6" w:rsidRPr="00F572A6" w:rsidRDefault="007934A6" w:rsidP="00F572A6">
            <w:pPr>
              <w:pStyle w:val="Tabellaa"/>
              <w:snapToGrid w:val="0"/>
              <w:jc w:val="center"/>
              <w:rPr>
                <w:sz w:val="20"/>
              </w:rPr>
            </w:pPr>
            <w:r w:rsidRPr="00F572A6">
              <w:rPr>
                <w:sz w:val="20"/>
              </w:rPr>
              <w:t xml:space="preserve">50% S.A. per evento,  </w:t>
            </w:r>
            <w:r w:rsidR="00F572A6" w:rsidRPr="00F572A6">
              <w:rPr>
                <w:sz w:val="20"/>
              </w:rPr>
              <w:t>con il massimo di</w:t>
            </w:r>
            <w:r w:rsidRPr="00F572A6">
              <w:rPr>
                <w:sz w:val="20"/>
              </w:rPr>
              <w:t xml:space="preserve"> 5.000.000 per sinistro e per periodo di assicurazione.</w:t>
            </w:r>
          </w:p>
        </w:tc>
      </w:tr>
      <w:tr w:rsidR="007934A6" w:rsidRPr="00F14B1D" w:rsidTr="00461AD7">
        <w:trPr>
          <w:trHeight w:val="766"/>
        </w:trPr>
        <w:tc>
          <w:tcPr>
            <w:tcW w:w="2552" w:type="dxa"/>
            <w:vAlign w:val="center"/>
          </w:tcPr>
          <w:p w:rsidR="007934A6" w:rsidRPr="00F572A6" w:rsidRDefault="007934A6" w:rsidP="008C69DB">
            <w:pPr>
              <w:pStyle w:val="Tabellaa"/>
              <w:snapToGrid w:val="0"/>
              <w:spacing w:before="120" w:after="120"/>
              <w:jc w:val="center"/>
            </w:pPr>
            <w:r w:rsidRPr="00F572A6">
              <w:t>Inondazioni, alluvioni</w:t>
            </w:r>
          </w:p>
        </w:tc>
        <w:tc>
          <w:tcPr>
            <w:tcW w:w="3685" w:type="dxa"/>
            <w:gridSpan w:val="2"/>
            <w:vAlign w:val="center"/>
          </w:tcPr>
          <w:p w:rsidR="007934A6" w:rsidRPr="00F572A6" w:rsidRDefault="007934A6" w:rsidP="008C69DB">
            <w:pPr>
              <w:pStyle w:val="Tabellaa"/>
              <w:snapToGrid w:val="0"/>
              <w:spacing w:before="120" w:after="120"/>
              <w:jc w:val="center"/>
              <w:rPr>
                <w:sz w:val="20"/>
              </w:rPr>
            </w:pPr>
            <w:r w:rsidRPr="00F572A6">
              <w:rPr>
                <w:sz w:val="20"/>
              </w:rPr>
              <w:t xml:space="preserve">Sc.20% con il minimo di 25.000 per evento </w:t>
            </w:r>
          </w:p>
        </w:tc>
        <w:tc>
          <w:tcPr>
            <w:tcW w:w="3544" w:type="dxa"/>
            <w:vAlign w:val="center"/>
          </w:tcPr>
          <w:p w:rsidR="007934A6" w:rsidRPr="00F572A6" w:rsidRDefault="007934A6" w:rsidP="007934A6">
            <w:pPr>
              <w:pStyle w:val="Tabellaa"/>
              <w:snapToGrid w:val="0"/>
              <w:spacing w:before="120" w:after="120"/>
              <w:jc w:val="center"/>
              <w:rPr>
                <w:sz w:val="20"/>
              </w:rPr>
            </w:pPr>
            <w:r w:rsidRPr="00F572A6">
              <w:rPr>
                <w:sz w:val="20"/>
              </w:rPr>
              <w:t xml:space="preserve">50% S.A. per evento,  </w:t>
            </w:r>
            <w:r w:rsidR="00F572A6" w:rsidRPr="00F572A6">
              <w:rPr>
                <w:sz w:val="20"/>
              </w:rPr>
              <w:t>con il massimo di</w:t>
            </w:r>
            <w:r w:rsidRPr="00F572A6">
              <w:rPr>
                <w:sz w:val="20"/>
              </w:rPr>
              <w:t xml:space="preserve"> 5.000.000 per sinistro e per periodo di assicurazione</w:t>
            </w:r>
          </w:p>
        </w:tc>
      </w:tr>
      <w:tr w:rsidR="006918D1" w:rsidRPr="00F14B1D" w:rsidTr="00461AD7">
        <w:trPr>
          <w:trHeight w:val="230"/>
        </w:trPr>
        <w:tc>
          <w:tcPr>
            <w:tcW w:w="2552" w:type="dxa"/>
            <w:vAlign w:val="center"/>
          </w:tcPr>
          <w:p w:rsidR="006918D1" w:rsidRPr="00F572A6" w:rsidRDefault="006918D1" w:rsidP="008C69DB">
            <w:pPr>
              <w:pStyle w:val="Tabellaa"/>
              <w:snapToGrid w:val="0"/>
              <w:jc w:val="center"/>
            </w:pPr>
            <w:r w:rsidRPr="00F572A6">
              <w:t>Allagamenti</w:t>
            </w:r>
          </w:p>
        </w:tc>
        <w:tc>
          <w:tcPr>
            <w:tcW w:w="1701" w:type="dxa"/>
            <w:vAlign w:val="center"/>
          </w:tcPr>
          <w:p w:rsidR="006918D1" w:rsidRPr="00F572A6" w:rsidRDefault="006918D1" w:rsidP="008C69DB">
            <w:pPr>
              <w:pStyle w:val="Tabellaa"/>
              <w:snapToGrid w:val="0"/>
              <w:jc w:val="center"/>
              <w:rPr>
                <w:strike/>
                <w:sz w:val="20"/>
              </w:rPr>
            </w:pPr>
            <w:r w:rsidRPr="00F572A6">
              <w:rPr>
                <w:sz w:val="20"/>
              </w:rPr>
              <w:t>nessuno</w:t>
            </w:r>
          </w:p>
        </w:tc>
        <w:tc>
          <w:tcPr>
            <w:tcW w:w="1984" w:type="dxa"/>
            <w:vAlign w:val="center"/>
          </w:tcPr>
          <w:p w:rsidR="006918D1" w:rsidRPr="00F572A6" w:rsidRDefault="000E7DF0" w:rsidP="008C69DB">
            <w:pPr>
              <w:pStyle w:val="Tabellaa"/>
              <w:snapToGrid w:val="0"/>
              <w:jc w:val="center"/>
              <w:rPr>
                <w:sz w:val="20"/>
              </w:rPr>
            </w:pPr>
            <w:r w:rsidRPr="00F572A6">
              <w:rPr>
                <w:sz w:val="20"/>
              </w:rPr>
              <w:t>5.000</w:t>
            </w:r>
          </w:p>
        </w:tc>
        <w:tc>
          <w:tcPr>
            <w:tcW w:w="3544" w:type="dxa"/>
            <w:vAlign w:val="center"/>
          </w:tcPr>
          <w:p w:rsidR="00457E00" w:rsidRPr="00F572A6" w:rsidRDefault="007934A6" w:rsidP="007934A6">
            <w:pPr>
              <w:pStyle w:val="Tabellaa"/>
              <w:snapToGrid w:val="0"/>
              <w:jc w:val="center"/>
              <w:rPr>
                <w:sz w:val="20"/>
              </w:rPr>
            </w:pPr>
            <w:r w:rsidRPr="00F572A6">
              <w:rPr>
                <w:sz w:val="20"/>
              </w:rPr>
              <w:t>300.000 per sinistro ed anno</w:t>
            </w:r>
          </w:p>
        </w:tc>
      </w:tr>
      <w:tr w:rsidR="00461AD7" w:rsidRPr="00F14B1D" w:rsidTr="00461AD7">
        <w:trPr>
          <w:trHeight w:val="859"/>
        </w:trPr>
        <w:tc>
          <w:tcPr>
            <w:tcW w:w="2552" w:type="dxa"/>
            <w:tcBorders>
              <w:top w:val="dotted" w:sz="4" w:space="0" w:color="auto"/>
              <w:left w:val="dotted" w:sz="4" w:space="0" w:color="auto"/>
              <w:bottom w:val="dotted" w:sz="4" w:space="0" w:color="auto"/>
              <w:right w:val="dotted" w:sz="4" w:space="0" w:color="auto"/>
            </w:tcBorders>
            <w:vAlign w:val="center"/>
          </w:tcPr>
          <w:p w:rsidR="00461AD7" w:rsidRPr="00F572A6" w:rsidRDefault="00461AD7" w:rsidP="008C69DB">
            <w:pPr>
              <w:pStyle w:val="Tabellaa"/>
              <w:snapToGrid w:val="0"/>
              <w:spacing w:before="120" w:after="60"/>
              <w:jc w:val="center"/>
            </w:pPr>
            <w:r w:rsidRPr="00F572A6">
              <w:t>Eventi atmosferici</w:t>
            </w:r>
          </w:p>
        </w:tc>
        <w:tc>
          <w:tcPr>
            <w:tcW w:w="3685" w:type="dxa"/>
            <w:gridSpan w:val="2"/>
            <w:tcBorders>
              <w:top w:val="dotted" w:sz="4" w:space="0" w:color="auto"/>
              <w:left w:val="dotted" w:sz="4" w:space="0" w:color="auto"/>
              <w:bottom w:val="dotted" w:sz="4" w:space="0" w:color="auto"/>
              <w:right w:val="dotted" w:sz="4" w:space="0" w:color="auto"/>
            </w:tcBorders>
            <w:vAlign w:val="center"/>
          </w:tcPr>
          <w:p w:rsidR="00C23D42" w:rsidRPr="00F572A6" w:rsidRDefault="00C23D42" w:rsidP="00C23D42">
            <w:pPr>
              <w:pStyle w:val="Tabellaa"/>
              <w:snapToGrid w:val="0"/>
              <w:spacing w:before="120" w:after="60"/>
              <w:jc w:val="center"/>
              <w:rPr>
                <w:sz w:val="20"/>
              </w:rPr>
            </w:pPr>
            <w:r w:rsidRPr="00F572A6">
              <w:rPr>
                <w:sz w:val="20"/>
              </w:rPr>
              <w:t>Sc.10% con il minimo di 5.000 per evento</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F572A6" w:rsidRDefault="00C23D42" w:rsidP="00461AD7">
            <w:pPr>
              <w:pStyle w:val="Tabellaa"/>
              <w:snapToGrid w:val="0"/>
              <w:spacing w:before="120" w:after="60"/>
              <w:jc w:val="center"/>
              <w:rPr>
                <w:sz w:val="20"/>
              </w:rPr>
            </w:pPr>
            <w:r w:rsidRPr="00F572A6">
              <w:rPr>
                <w:sz w:val="20"/>
              </w:rPr>
              <w:t>3</w:t>
            </w:r>
            <w:r w:rsidR="00461AD7" w:rsidRPr="00F572A6">
              <w:rPr>
                <w:sz w:val="20"/>
              </w:rPr>
              <w:t>.000.000 per sinistro e per periodo di assicurazione</w:t>
            </w:r>
          </w:p>
        </w:tc>
      </w:tr>
      <w:tr w:rsidR="006918D1" w:rsidRPr="009C715D"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8C69DB">
            <w:pPr>
              <w:pStyle w:val="Tabellaa"/>
              <w:snapToGrid w:val="0"/>
              <w:jc w:val="center"/>
            </w:pPr>
            <w:r w:rsidRPr="009C715D">
              <w:t>Grandine su fragili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8C69DB">
            <w:pPr>
              <w:pStyle w:val="Tabellaa"/>
              <w:snapToGrid w:val="0"/>
              <w:jc w:val="center"/>
              <w:rPr>
                <w:sz w:val="20"/>
              </w:rPr>
            </w:pPr>
            <w:r w:rsidRPr="009C715D">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8C69DB">
            <w:pPr>
              <w:pStyle w:val="Tabellaa"/>
              <w:snapToGrid w:val="0"/>
              <w:jc w:val="center"/>
              <w:rPr>
                <w:sz w:val="20"/>
              </w:rPr>
            </w:pPr>
            <w:r w:rsidRPr="009C715D">
              <w:rPr>
                <w:sz w:val="20"/>
              </w:rPr>
              <w:t xml:space="preserve">frontale </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9C715D" w:rsidRDefault="006918D1" w:rsidP="008C69DB">
            <w:pPr>
              <w:pStyle w:val="Tabellaa"/>
              <w:snapToGrid w:val="0"/>
              <w:jc w:val="center"/>
              <w:rPr>
                <w:sz w:val="20"/>
              </w:rPr>
            </w:pPr>
            <w:r w:rsidRPr="009C715D">
              <w:rPr>
                <w:sz w:val="20"/>
              </w:rPr>
              <w:t>100.000,00 per sinistro e per periodo di assicurazione</w:t>
            </w:r>
          </w:p>
        </w:tc>
      </w:tr>
      <w:tr w:rsidR="007934A6" w:rsidRPr="00C04C6D"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7934A6" w:rsidRPr="00C04C6D" w:rsidRDefault="007934A6" w:rsidP="008C69DB">
            <w:pPr>
              <w:pStyle w:val="Tabellaa"/>
              <w:snapToGrid w:val="0"/>
              <w:jc w:val="center"/>
            </w:pPr>
            <w:r w:rsidRPr="00C04C6D">
              <w:t>Sovraccarico neve</w:t>
            </w:r>
          </w:p>
        </w:tc>
        <w:tc>
          <w:tcPr>
            <w:tcW w:w="3685" w:type="dxa"/>
            <w:gridSpan w:val="2"/>
            <w:tcBorders>
              <w:top w:val="dotted" w:sz="4" w:space="0" w:color="auto"/>
              <w:left w:val="dotted" w:sz="4" w:space="0" w:color="auto"/>
              <w:bottom w:val="dotted" w:sz="4" w:space="0" w:color="auto"/>
              <w:right w:val="dotted" w:sz="4" w:space="0" w:color="auto"/>
            </w:tcBorders>
            <w:vAlign w:val="center"/>
          </w:tcPr>
          <w:p w:rsidR="006A0613" w:rsidRPr="00461AD7" w:rsidRDefault="007934A6" w:rsidP="00F572A6">
            <w:pPr>
              <w:pStyle w:val="Tabellaa"/>
              <w:snapToGrid w:val="0"/>
              <w:jc w:val="center"/>
              <w:rPr>
                <w:sz w:val="20"/>
              </w:rPr>
            </w:pPr>
            <w:r w:rsidRPr="00461AD7">
              <w:rPr>
                <w:sz w:val="20"/>
              </w:rPr>
              <w:t>Sc. 10%</w:t>
            </w:r>
            <w:r w:rsidR="00461AD7">
              <w:rPr>
                <w:sz w:val="20"/>
              </w:rPr>
              <w:t xml:space="preserve"> con il </w:t>
            </w:r>
            <w:r w:rsidRPr="00461AD7">
              <w:rPr>
                <w:sz w:val="20"/>
              </w:rPr>
              <w:t xml:space="preserve">minimo </w:t>
            </w:r>
            <w:r w:rsidR="00461AD7">
              <w:rPr>
                <w:sz w:val="20"/>
              </w:rPr>
              <w:t>10</w:t>
            </w:r>
            <w:r w:rsidRPr="00461AD7">
              <w:rPr>
                <w:sz w:val="20"/>
              </w:rPr>
              <w:t>.000,00</w:t>
            </w:r>
            <w:r w:rsidR="00461AD7">
              <w:rPr>
                <w:sz w:val="20"/>
              </w:rPr>
              <w:t xml:space="preserve"> per evento</w:t>
            </w:r>
          </w:p>
        </w:tc>
        <w:tc>
          <w:tcPr>
            <w:tcW w:w="3544" w:type="dxa"/>
            <w:tcBorders>
              <w:top w:val="dotted" w:sz="4" w:space="0" w:color="auto"/>
              <w:left w:val="dotted" w:sz="4" w:space="0" w:color="auto"/>
              <w:bottom w:val="dotted" w:sz="4" w:space="0" w:color="auto"/>
              <w:right w:val="dotted" w:sz="4" w:space="0" w:color="auto"/>
            </w:tcBorders>
            <w:vAlign w:val="center"/>
          </w:tcPr>
          <w:p w:rsidR="007934A6" w:rsidRPr="00461AD7" w:rsidRDefault="007934A6" w:rsidP="00461AD7">
            <w:pPr>
              <w:pStyle w:val="Tabellaa"/>
              <w:snapToGrid w:val="0"/>
              <w:jc w:val="center"/>
              <w:rPr>
                <w:sz w:val="20"/>
              </w:rPr>
            </w:pPr>
            <w:r w:rsidRPr="00461AD7">
              <w:rPr>
                <w:sz w:val="20"/>
              </w:rPr>
              <w:t>1.500.000 per sinistro 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pPr>
            <w:r w:rsidRPr="00787C96">
              <w:t>Intasamento gronde e pluviali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rPr>
                <w:sz w:val="20"/>
              </w:rPr>
            </w:pPr>
            <w:r w:rsidRPr="00787C9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rPr>
                <w:sz w:val="20"/>
              </w:rPr>
            </w:pPr>
            <w:r w:rsidRPr="00787C96">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787C96" w:rsidRDefault="000E7DF0" w:rsidP="00461AD7">
            <w:pPr>
              <w:pStyle w:val="Tabellaa"/>
              <w:snapToGrid w:val="0"/>
              <w:jc w:val="center"/>
              <w:rPr>
                <w:sz w:val="20"/>
              </w:rPr>
            </w:pPr>
            <w:r w:rsidRPr="00461AD7">
              <w:rPr>
                <w:sz w:val="20"/>
              </w:rPr>
              <w:t>50</w:t>
            </w:r>
            <w:r w:rsidR="006918D1" w:rsidRPr="00461AD7">
              <w:rPr>
                <w:sz w:val="20"/>
              </w:rPr>
              <w:t>.000 per sinistro e 150.000 per periodo di assicurazione</w:t>
            </w:r>
            <w:r w:rsidR="003354A6">
              <w:rPr>
                <w:sz w:val="20"/>
              </w:rPr>
              <w:t xml:space="preserve"> </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pPr>
            <w:r w:rsidRPr="00F572A6">
              <w:t>Gelo e Ghiaccio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rPr>
                <w:sz w:val="20"/>
              </w:rPr>
            </w:pPr>
            <w:r w:rsidRPr="00F572A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rPr>
                <w:sz w:val="20"/>
              </w:rPr>
            </w:pPr>
            <w:r w:rsidRPr="00F572A6">
              <w:rPr>
                <w:sz w:val="20"/>
              </w:rPr>
              <w:t>frontale</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572A6" w:rsidRDefault="003354A6" w:rsidP="003354A6">
            <w:pPr>
              <w:pStyle w:val="Tabellaa"/>
              <w:snapToGrid w:val="0"/>
              <w:jc w:val="center"/>
              <w:rPr>
                <w:sz w:val="20"/>
              </w:rPr>
            </w:pPr>
            <w:r w:rsidRPr="00F572A6">
              <w:rPr>
                <w:sz w:val="20"/>
              </w:rPr>
              <w:t>25</w:t>
            </w:r>
            <w:r w:rsidR="006918D1" w:rsidRPr="00F572A6">
              <w:rPr>
                <w:sz w:val="20"/>
              </w:rPr>
              <w:t>0.000 per sinistro 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pPr>
            <w:r w:rsidRPr="00F572A6">
              <w:t>Eventi socio-politici escluso imbrattamento muri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572A6" w:rsidRDefault="003354A6" w:rsidP="00287069">
            <w:pPr>
              <w:pStyle w:val="Tabellaa"/>
              <w:snapToGrid w:val="0"/>
              <w:jc w:val="center"/>
              <w:rPr>
                <w:sz w:val="20"/>
              </w:rPr>
            </w:pPr>
            <w:r w:rsidRPr="00F572A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572A6" w:rsidRDefault="00F572A6" w:rsidP="003354A6">
            <w:pPr>
              <w:pStyle w:val="Tabellaa"/>
              <w:snapToGrid w:val="0"/>
              <w:jc w:val="center"/>
              <w:rPr>
                <w:sz w:val="20"/>
              </w:rPr>
            </w:pPr>
            <w:r>
              <w:rPr>
                <w:sz w:val="20"/>
              </w:rPr>
              <w:t>2.000,00</w:t>
            </w:r>
          </w:p>
        </w:tc>
        <w:tc>
          <w:tcPr>
            <w:tcW w:w="3544" w:type="dxa"/>
            <w:tcBorders>
              <w:top w:val="dotted" w:sz="4" w:space="0" w:color="auto"/>
              <w:left w:val="dotted" w:sz="4" w:space="0" w:color="auto"/>
              <w:bottom w:val="dotted" w:sz="4" w:space="0" w:color="auto"/>
              <w:right w:val="dotted" w:sz="4" w:space="0" w:color="auto"/>
            </w:tcBorders>
            <w:vAlign w:val="center"/>
          </w:tcPr>
          <w:p w:rsidR="00457E00" w:rsidRPr="00F572A6" w:rsidRDefault="006A0613" w:rsidP="00461AD7">
            <w:pPr>
              <w:pStyle w:val="Tabellaa"/>
              <w:snapToGrid w:val="0"/>
              <w:jc w:val="center"/>
              <w:rPr>
                <w:sz w:val="20"/>
              </w:rPr>
            </w:pPr>
            <w:r w:rsidRPr="00F572A6">
              <w:rPr>
                <w:sz w:val="20"/>
              </w:rPr>
              <w:t>3</w:t>
            </w:r>
            <w:r w:rsidR="006918D1" w:rsidRPr="00F572A6">
              <w:rPr>
                <w:sz w:val="20"/>
              </w:rPr>
              <w:t xml:space="preserve">.000.000 per sinistro </w:t>
            </w:r>
            <w:r w:rsidR="005B5383" w:rsidRPr="00F572A6">
              <w:rPr>
                <w:sz w:val="20"/>
              </w:rPr>
              <w:t>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pPr>
            <w:r w:rsidRPr="00F572A6">
              <w:t>Imbrattamento muri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rPr>
                <w:sz w:val="20"/>
              </w:rPr>
            </w:pPr>
            <w:r w:rsidRPr="00F572A6">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572A6" w:rsidRDefault="00354E7F" w:rsidP="00F572A6">
            <w:pPr>
              <w:pStyle w:val="Tabellaa"/>
              <w:snapToGrid w:val="0"/>
              <w:jc w:val="center"/>
              <w:rPr>
                <w:sz w:val="20"/>
              </w:rPr>
            </w:pPr>
            <w:r>
              <w:rPr>
                <w:sz w:val="20"/>
              </w:rPr>
              <w:t>1.5</w:t>
            </w:r>
            <w:r w:rsidR="00F572A6">
              <w:rPr>
                <w:sz w:val="20"/>
              </w:rPr>
              <w:t>00,00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F572A6" w:rsidRDefault="00F572A6" w:rsidP="00B44171">
            <w:pPr>
              <w:pStyle w:val="Tabellaa"/>
              <w:snapToGrid w:val="0"/>
              <w:jc w:val="center"/>
              <w:rPr>
                <w:sz w:val="20"/>
              </w:rPr>
            </w:pPr>
            <w:r>
              <w:rPr>
                <w:sz w:val="20"/>
              </w:rPr>
              <w:t xml:space="preserve">50.000 per sinistro e per periodo di </w:t>
            </w:r>
            <w:r>
              <w:rPr>
                <w:sz w:val="20"/>
              </w:rPr>
              <w:lastRenderedPageBreak/>
              <w:t>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F572A6" w:rsidRDefault="006918D1" w:rsidP="008C69DB">
            <w:pPr>
              <w:pStyle w:val="Tabellaa"/>
              <w:snapToGrid w:val="0"/>
              <w:jc w:val="center"/>
            </w:pPr>
            <w:r w:rsidRPr="00F572A6">
              <w:lastRenderedPageBreak/>
              <w:t>Terrorismo sabotaggio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572A6" w:rsidRDefault="00287069" w:rsidP="008C69DB">
            <w:pPr>
              <w:pStyle w:val="Tabellaa"/>
              <w:snapToGrid w:val="0"/>
              <w:jc w:val="center"/>
              <w:rPr>
                <w:sz w:val="20"/>
              </w:rPr>
            </w:pPr>
            <w:r w:rsidRPr="00F572A6">
              <w:rPr>
                <w:sz w:val="20"/>
              </w:rPr>
              <w:t>nessuno</w:t>
            </w:r>
            <w:r w:rsidR="006918D1" w:rsidRPr="00F572A6">
              <w:rPr>
                <w:sz w:val="20"/>
              </w:rPr>
              <w:t xml:space="preserve"> </w:t>
            </w:r>
          </w:p>
        </w:tc>
        <w:tc>
          <w:tcPr>
            <w:tcW w:w="1984" w:type="dxa"/>
            <w:tcBorders>
              <w:top w:val="dotted" w:sz="4" w:space="0" w:color="auto"/>
              <w:left w:val="dotted" w:sz="4" w:space="0" w:color="auto"/>
              <w:bottom w:val="dotted" w:sz="4" w:space="0" w:color="auto"/>
              <w:right w:val="dotted" w:sz="4" w:space="0" w:color="auto"/>
            </w:tcBorders>
            <w:vAlign w:val="center"/>
          </w:tcPr>
          <w:p w:rsidR="003354A6" w:rsidRPr="00F572A6" w:rsidRDefault="00F572A6" w:rsidP="008C69DB">
            <w:pPr>
              <w:pStyle w:val="Tabellaa"/>
              <w:snapToGrid w:val="0"/>
              <w:jc w:val="center"/>
              <w:rPr>
                <w:sz w:val="20"/>
              </w:rPr>
            </w:pPr>
            <w:r>
              <w:rPr>
                <w:sz w:val="20"/>
              </w:rPr>
              <w:t>2.500,00</w:t>
            </w:r>
          </w:p>
        </w:tc>
        <w:tc>
          <w:tcPr>
            <w:tcW w:w="3544" w:type="dxa"/>
            <w:tcBorders>
              <w:top w:val="dotted" w:sz="4" w:space="0" w:color="auto"/>
              <w:left w:val="dotted" w:sz="4" w:space="0" w:color="auto"/>
              <w:bottom w:val="dotted" w:sz="4" w:space="0" w:color="auto"/>
              <w:right w:val="dotted" w:sz="4" w:space="0" w:color="auto"/>
            </w:tcBorders>
            <w:vAlign w:val="center"/>
          </w:tcPr>
          <w:p w:rsidR="00457E00" w:rsidRPr="00F572A6" w:rsidRDefault="006918D1" w:rsidP="00461AD7">
            <w:pPr>
              <w:pStyle w:val="Tabellaa"/>
              <w:snapToGrid w:val="0"/>
              <w:jc w:val="center"/>
              <w:rPr>
                <w:sz w:val="20"/>
              </w:rPr>
            </w:pPr>
            <w:r w:rsidRPr="00F572A6">
              <w:rPr>
                <w:sz w:val="20"/>
              </w:rPr>
              <w:t xml:space="preserve">5.000.000 per sinistro </w:t>
            </w:r>
            <w:r w:rsidR="005B5383" w:rsidRPr="00F572A6">
              <w:rPr>
                <w:sz w:val="20"/>
              </w:rPr>
              <w:t>e per periodo di assicurazione</w:t>
            </w:r>
          </w:p>
        </w:tc>
      </w:tr>
      <w:tr w:rsidR="00461AD7"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8C69DB">
            <w:pPr>
              <w:pStyle w:val="Tabellaa"/>
              <w:snapToGrid w:val="0"/>
              <w:jc w:val="center"/>
            </w:pPr>
            <w:r>
              <w:t xml:space="preserve">Eventi atmosferici e socio politici sopra Beni Immobili vuoti ed inoccupati </w:t>
            </w:r>
          </w:p>
        </w:tc>
        <w:tc>
          <w:tcPr>
            <w:tcW w:w="1701"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E36256">
            <w:pPr>
              <w:pStyle w:val="Tabellaa"/>
              <w:snapToGrid w:val="0"/>
              <w:jc w:val="center"/>
              <w:rPr>
                <w:sz w:val="20"/>
              </w:rPr>
            </w:pPr>
            <w:r>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E36256">
            <w:pPr>
              <w:pStyle w:val="Tabellaa"/>
              <w:snapToGrid w:val="0"/>
              <w:jc w:val="center"/>
              <w:rPr>
                <w:sz w:val="20"/>
              </w:rPr>
            </w:pPr>
            <w:r>
              <w:rPr>
                <w:sz w:val="20"/>
              </w:rPr>
              <w:t>10.000,00</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E36256">
            <w:pPr>
              <w:pStyle w:val="Tabellaa"/>
              <w:snapToGrid w:val="0"/>
              <w:jc w:val="center"/>
              <w:rPr>
                <w:sz w:val="20"/>
              </w:rPr>
            </w:pPr>
            <w:r w:rsidRPr="00787C96">
              <w:rPr>
                <w:sz w:val="20"/>
              </w:rPr>
              <w:t>250.000 per sinistro 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pPr>
            <w:r w:rsidRPr="00787C96">
              <w:t>Crollo e collasso strutturale di fabbricati e fondamenta</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rPr>
                <w:sz w:val="20"/>
              </w:rPr>
            </w:pPr>
            <w:r w:rsidRPr="00787C96">
              <w:rPr>
                <w:sz w:val="20"/>
              </w:rPr>
              <w:t>Sc. 10%</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rPr>
                <w:sz w:val="20"/>
              </w:rPr>
            </w:pPr>
            <w:r w:rsidRPr="00787C96">
              <w:rPr>
                <w:sz w:val="20"/>
              </w:rPr>
              <w:t>Minimo 10.000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787C96" w:rsidRDefault="006918D1" w:rsidP="008C69DB">
            <w:pPr>
              <w:pStyle w:val="Tabellaa"/>
              <w:snapToGrid w:val="0"/>
              <w:jc w:val="center"/>
              <w:rPr>
                <w:sz w:val="20"/>
              </w:rPr>
            </w:pPr>
            <w:r w:rsidRPr="00787C96">
              <w:rPr>
                <w:sz w:val="20"/>
              </w:rPr>
              <w:t xml:space="preserve">250.000 per sinistro e per periodo di assicurazione </w:t>
            </w:r>
          </w:p>
        </w:tc>
      </w:tr>
      <w:tr w:rsidR="00461AD7"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8C69DB">
            <w:pPr>
              <w:pStyle w:val="Tabellaa"/>
              <w:snapToGrid w:val="0"/>
              <w:jc w:val="center"/>
            </w:pPr>
            <w:r w:rsidRPr="00787C96">
              <w:t>Fenomeno elettrico</w:t>
            </w:r>
          </w:p>
        </w:tc>
        <w:tc>
          <w:tcPr>
            <w:tcW w:w="1701"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8C69DB">
            <w:pPr>
              <w:pStyle w:val="Tabellaa"/>
              <w:snapToGrid w:val="0"/>
              <w:jc w:val="center"/>
              <w:rPr>
                <w:sz w:val="20"/>
              </w:rPr>
            </w:pPr>
            <w:r w:rsidRPr="003354A6">
              <w:rPr>
                <w:sz w:val="20"/>
              </w:rPr>
              <w:t>nessuno</w:t>
            </w:r>
          </w:p>
        </w:tc>
        <w:tc>
          <w:tcPr>
            <w:tcW w:w="1984" w:type="dxa"/>
            <w:tcBorders>
              <w:top w:val="dotted" w:sz="4" w:space="0" w:color="auto"/>
              <w:left w:val="dotted" w:sz="4" w:space="0" w:color="auto"/>
              <w:bottom w:val="dotted" w:sz="4" w:space="0" w:color="auto"/>
              <w:right w:val="dotted" w:sz="4" w:space="0" w:color="auto"/>
            </w:tcBorders>
          </w:tcPr>
          <w:p w:rsidR="00461AD7" w:rsidRPr="00461AD7" w:rsidRDefault="00354E7F" w:rsidP="00461AD7">
            <w:pPr>
              <w:pStyle w:val="Tabellaa"/>
              <w:snapToGrid w:val="0"/>
              <w:jc w:val="center"/>
              <w:rPr>
                <w:sz w:val="20"/>
              </w:rPr>
            </w:pPr>
            <w:r>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461AD7" w:rsidRDefault="00461AD7" w:rsidP="003354A6">
            <w:pPr>
              <w:pStyle w:val="Tabellaa"/>
              <w:snapToGrid w:val="0"/>
              <w:jc w:val="center"/>
              <w:rPr>
                <w:sz w:val="20"/>
              </w:rPr>
            </w:pPr>
            <w:r w:rsidRPr="00461AD7">
              <w:rPr>
                <w:sz w:val="20"/>
              </w:rPr>
              <w:t>100.000 per sinistro e 200.000 per periodo di assicurazione</w:t>
            </w:r>
          </w:p>
        </w:tc>
      </w:tr>
      <w:tr w:rsidR="00461AD7"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8C69DB">
            <w:pPr>
              <w:pStyle w:val="Tabellaa"/>
              <w:snapToGrid w:val="0"/>
              <w:jc w:val="center"/>
            </w:pPr>
            <w:r w:rsidRPr="00787C96">
              <w:t>Beni in refrigerazione</w:t>
            </w:r>
          </w:p>
        </w:tc>
        <w:tc>
          <w:tcPr>
            <w:tcW w:w="1701" w:type="dxa"/>
            <w:tcBorders>
              <w:top w:val="dotted" w:sz="4" w:space="0" w:color="auto"/>
              <w:left w:val="dotted" w:sz="4" w:space="0" w:color="auto"/>
              <w:bottom w:val="dotted" w:sz="4" w:space="0" w:color="auto"/>
              <w:right w:val="dotted" w:sz="4" w:space="0" w:color="auto"/>
            </w:tcBorders>
            <w:vAlign w:val="center"/>
          </w:tcPr>
          <w:p w:rsidR="00461AD7" w:rsidRPr="00787C96" w:rsidRDefault="00461AD7" w:rsidP="008C69DB">
            <w:pPr>
              <w:pStyle w:val="Tabellaa"/>
              <w:snapToGrid w:val="0"/>
              <w:jc w:val="center"/>
              <w:rPr>
                <w:sz w:val="20"/>
              </w:rPr>
            </w:pPr>
            <w:r w:rsidRPr="00787C96">
              <w:rPr>
                <w:sz w:val="20"/>
              </w:rPr>
              <w:t>nessuno</w:t>
            </w:r>
          </w:p>
        </w:tc>
        <w:tc>
          <w:tcPr>
            <w:tcW w:w="1984" w:type="dxa"/>
            <w:tcBorders>
              <w:top w:val="dotted" w:sz="4" w:space="0" w:color="auto"/>
              <w:left w:val="dotted" w:sz="4" w:space="0" w:color="auto"/>
              <w:bottom w:val="dotted" w:sz="4" w:space="0" w:color="auto"/>
              <w:right w:val="dotted" w:sz="4" w:space="0" w:color="auto"/>
            </w:tcBorders>
          </w:tcPr>
          <w:p w:rsidR="00461AD7" w:rsidRPr="00461AD7" w:rsidRDefault="00354E7F" w:rsidP="00461AD7">
            <w:pPr>
              <w:pStyle w:val="Tabellaa"/>
              <w:snapToGrid w:val="0"/>
              <w:jc w:val="center"/>
              <w:rPr>
                <w:sz w:val="20"/>
              </w:rPr>
            </w:pPr>
            <w:r>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461AD7" w:rsidRPr="00461AD7" w:rsidRDefault="006A0613" w:rsidP="008C69DB">
            <w:pPr>
              <w:pStyle w:val="Tabellaa"/>
              <w:snapToGrid w:val="0"/>
              <w:jc w:val="center"/>
              <w:rPr>
                <w:sz w:val="20"/>
              </w:rPr>
            </w:pPr>
            <w:r>
              <w:rPr>
                <w:sz w:val="20"/>
              </w:rPr>
              <w:t>5</w:t>
            </w:r>
            <w:r w:rsidR="00461AD7" w:rsidRPr="00461AD7">
              <w:rPr>
                <w:sz w:val="20"/>
              </w:rPr>
              <w:t>0.000 per sinistro 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E660E7" w:rsidP="008C69DB">
            <w:pPr>
              <w:pStyle w:val="Tabellaa"/>
              <w:snapToGrid w:val="0"/>
              <w:jc w:val="center"/>
            </w:pPr>
            <w:r>
              <w:t>Furto Rapina Estorsione</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rPr>
                <w:sz w:val="20"/>
              </w:rPr>
            </w:pPr>
            <w:r w:rsidRPr="00E660E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06797" w:rsidRDefault="00354E7F" w:rsidP="008C69DB">
            <w:pPr>
              <w:pStyle w:val="Tabellaa"/>
              <w:snapToGrid w:val="0"/>
              <w:jc w:val="center"/>
              <w:rPr>
                <w:sz w:val="20"/>
              </w:rPr>
            </w:pPr>
            <w:r w:rsidRPr="00906797">
              <w:rPr>
                <w:sz w:val="20"/>
              </w:rPr>
              <w:t>1.500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rPr>
                <w:sz w:val="20"/>
              </w:rPr>
            </w:pPr>
            <w:r w:rsidRPr="00E660E7">
              <w:rPr>
                <w:sz w:val="20"/>
              </w:rPr>
              <w:t>5</w:t>
            </w:r>
            <w:r w:rsidR="00457E00" w:rsidRPr="00E660E7">
              <w:rPr>
                <w:sz w:val="20"/>
              </w:rPr>
              <w:t>0.000 per sinistro 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pPr>
            <w:r w:rsidRPr="00E660E7">
              <w:t>Furto senza scasso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rPr>
                <w:sz w:val="20"/>
              </w:rPr>
            </w:pPr>
            <w:r w:rsidRPr="00E660E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06797" w:rsidRDefault="00676166" w:rsidP="008C69DB">
            <w:pPr>
              <w:pStyle w:val="Tabellaa"/>
              <w:snapToGrid w:val="0"/>
              <w:jc w:val="center"/>
              <w:rPr>
                <w:sz w:val="20"/>
              </w:rPr>
            </w:pPr>
            <w:r w:rsidRPr="00906797">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rPr>
                <w:sz w:val="20"/>
              </w:rPr>
            </w:pPr>
            <w:r w:rsidRPr="00E660E7">
              <w:rPr>
                <w:sz w:val="20"/>
              </w:rPr>
              <w:t>10.000 per sinistro e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676166">
            <w:pPr>
              <w:pStyle w:val="Tabellaa"/>
              <w:snapToGrid w:val="0"/>
              <w:spacing w:before="120" w:after="0"/>
              <w:jc w:val="center"/>
            </w:pPr>
            <w:r w:rsidRPr="00E660E7">
              <w:t>Portavalori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spacing w:before="120" w:after="0"/>
              <w:jc w:val="center"/>
              <w:rPr>
                <w:sz w:val="20"/>
              </w:rPr>
            </w:pPr>
            <w:r w:rsidRPr="00E660E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06797" w:rsidRDefault="00676166" w:rsidP="008C69DB">
            <w:pPr>
              <w:pStyle w:val="Tabellaa"/>
              <w:snapToGrid w:val="0"/>
              <w:spacing w:before="120" w:after="0"/>
              <w:jc w:val="center"/>
              <w:rPr>
                <w:sz w:val="20"/>
              </w:rPr>
            </w:pPr>
            <w:r w:rsidRPr="00906797">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spacing w:before="120" w:after="0"/>
              <w:jc w:val="center"/>
              <w:rPr>
                <w:sz w:val="20"/>
              </w:rPr>
            </w:pPr>
            <w:r w:rsidRPr="00E660E7">
              <w:rPr>
                <w:sz w:val="20"/>
              </w:rPr>
              <w:t>1</w:t>
            </w:r>
            <w:r w:rsidR="00287069" w:rsidRPr="00E660E7">
              <w:rPr>
                <w:sz w:val="20"/>
              </w:rPr>
              <w:t>0</w:t>
            </w:r>
            <w:r w:rsidR="006918D1" w:rsidRPr="00E660E7">
              <w:rPr>
                <w:sz w:val="20"/>
              </w:rPr>
              <w:t>.000 per sinistro e per periodo di assicurazione</w:t>
            </w:r>
          </w:p>
        </w:tc>
      </w:tr>
      <w:tr w:rsidR="006918D1" w:rsidRPr="00787C96"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pPr>
            <w:r w:rsidRPr="00E660E7">
              <w:t xml:space="preserve">Furto con </w:t>
            </w:r>
            <w:r w:rsidR="00E660E7">
              <w:t>destrezza di Contenuto</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rPr>
                <w:sz w:val="20"/>
              </w:rPr>
            </w:pPr>
            <w:r w:rsidRPr="00E660E7">
              <w:rPr>
                <w:sz w:val="20"/>
              </w:rPr>
              <w:t>n</w:t>
            </w:r>
            <w:r w:rsidR="006918D1" w:rsidRPr="00E660E7">
              <w:rPr>
                <w:sz w:val="20"/>
              </w:rPr>
              <w:t>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06797" w:rsidRDefault="00676166" w:rsidP="008C69DB">
            <w:pPr>
              <w:pStyle w:val="Tabellaa"/>
              <w:snapToGrid w:val="0"/>
              <w:jc w:val="center"/>
              <w:rPr>
                <w:sz w:val="20"/>
              </w:rPr>
            </w:pPr>
            <w:r w:rsidRPr="00906797">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6A0613">
            <w:pPr>
              <w:pStyle w:val="Tabellaa"/>
              <w:snapToGrid w:val="0"/>
              <w:jc w:val="center"/>
              <w:rPr>
                <w:sz w:val="20"/>
              </w:rPr>
            </w:pPr>
            <w:r w:rsidRPr="00E660E7">
              <w:rPr>
                <w:sz w:val="20"/>
              </w:rPr>
              <w:t>5</w:t>
            </w:r>
            <w:r w:rsidR="00287069" w:rsidRPr="00E660E7">
              <w:rPr>
                <w:sz w:val="20"/>
              </w:rPr>
              <w:t xml:space="preserve">.000 per sinistro e </w:t>
            </w:r>
            <w:r w:rsidRPr="00E660E7">
              <w:rPr>
                <w:sz w:val="20"/>
              </w:rPr>
              <w:t>1</w:t>
            </w:r>
            <w:r w:rsidR="006A0613" w:rsidRPr="00E660E7">
              <w:rPr>
                <w:sz w:val="20"/>
              </w:rPr>
              <w:t>0</w:t>
            </w:r>
            <w:r w:rsidR="00287069" w:rsidRPr="00E660E7">
              <w:rPr>
                <w:sz w:val="20"/>
              </w:rPr>
              <w:t>.000 per periodo di assicurazione</w:t>
            </w:r>
          </w:p>
        </w:tc>
      </w:tr>
      <w:tr w:rsidR="006918D1" w:rsidRPr="00183AF3"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E660E7" w:rsidP="008C69DB">
            <w:pPr>
              <w:pStyle w:val="Tabellaa"/>
              <w:snapToGrid w:val="0"/>
              <w:jc w:val="center"/>
            </w:pPr>
            <w:r>
              <w:t>Guasti ed atti vandalici ladri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rPr>
                <w:sz w:val="20"/>
              </w:rPr>
            </w:pPr>
            <w:r w:rsidRPr="00E660E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06797" w:rsidRDefault="00FC262E" w:rsidP="008C69DB">
            <w:pPr>
              <w:pStyle w:val="Tabellaa"/>
              <w:snapToGrid w:val="0"/>
              <w:jc w:val="center"/>
              <w:rPr>
                <w:sz w:val="20"/>
              </w:rPr>
            </w:pPr>
            <w:r w:rsidRPr="00906797">
              <w:rPr>
                <w:sz w:val="20"/>
              </w:rPr>
              <w:t>1.5</w:t>
            </w:r>
            <w:r w:rsidR="00676166" w:rsidRPr="00906797">
              <w:rPr>
                <w:sz w:val="20"/>
              </w:rPr>
              <w:t>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287069" w:rsidP="008C69DB">
            <w:pPr>
              <w:pStyle w:val="Tabellaa"/>
              <w:snapToGrid w:val="0"/>
              <w:jc w:val="center"/>
              <w:rPr>
                <w:sz w:val="20"/>
              </w:rPr>
            </w:pPr>
            <w:r w:rsidRPr="00E660E7">
              <w:rPr>
                <w:sz w:val="20"/>
              </w:rPr>
              <w:t>5</w:t>
            </w:r>
            <w:r w:rsidR="006918D1" w:rsidRPr="00E660E7">
              <w:rPr>
                <w:sz w:val="20"/>
              </w:rPr>
              <w:t xml:space="preserve">0.000 per sinistro e per periodo di assicurazione </w:t>
            </w:r>
          </w:p>
        </w:tc>
      </w:tr>
      <w:tr w:rsidR="006918D1" w:rsidRPr="00183AF3"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pPr>
            <w:r w:rsidRPr="00E660E7">
              <w:t>Valori in cassetti e registratori di cassa</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rPr>
                <w:sz w:val="20"/>
              </w:rPr>
            </w:pPr>
            <w:r w:rsidRPr="00E660E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rPr>
                <w:sz w:val="20"/>
              </w:rPr>
            </w:pPr>
            <w:r w:rsidRPr="00E660E7">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rPr>
                <w:sz w:val="20"/>
              </w:rPr>
            </w:pPr>
            <w:r w:rsidRPr="00E660E7">
              <w:rPr>
                <w:sz w:val="20"/>
              </w:rPr>
              <w:t>5</w:t>
            </w:r>
            <w:r w:rsidR="006918D1" w:rsidRPr="00E660E7">
              <w:rPr>
                <w:sz w:val="20"/>
              </w:rPr>
              <w:t>.000 per sinistro e per periodo di assicurazione</w:t>
            </w:r>
          </w:p>
        </w:tc>
      </w:tr>
      <w:tr w:rsidR="006918D1" w:rsidRPr="001044E4"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pPr>
            <w:r w:rsidRPr="00E660E7">
              <w:t>Valori e Preziosi contenuti nei mezzi di custodia</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E660E7" w:rsidRDefault="006918D1" w:rsidP="008C69DB">
            <w:pPr>
              <w:pStyle w:val="Tabellaa"/>
              <w:snapToGrid w:val="0"/>
              <w:jc w:val="center"/>
              <w:rPr>
                <w:sz w:val="20"/>
              </w:rPr>
            </w:pPr>
            <w:r w:rsidRPr="00E660E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rPr>
                <w:sz w:val="20"/>
              </w:rPr>
            </w:pPr>
            <w:r w:rsidRPr="00E660E7">
              <w:rPr>
                <w:sz w:val="20"/>
              </w:rPr>
              <w:t>1.000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E660E7" w:rsidRDefault="00676166" w:rsidP="008C69DB">
            <w:pPr>
              <w:pStyle w:val="Tabellaa"/>
              <w:snapToGrid w:val="0"/>
              <w:jc w:val="center"/>
              <w:rPr>
                <w:sz w:val="20"/>
              </w:rPr>
            </w:pPr>
            <w:r w:rsidRPr="00E660E7">
              <w:rPr>
                <w:sz w:val="20"/>
              </w:rPr>
              <w:t>15</w:t>
            </w:r>
            <w:r w:rsidR="006918D1" w:rsidRPr="00E660E7">
              <w:rPr>
                <w:sz w:val="20"/>
              </w:rPr>
              <w:t>.000</w:t>
            </w:r>
            <w:r w:rsidR="00287069" w:rsidRPr="00E660E7">
              <w:rPr>
                <w:sz w:val="20"/>
              </w:rPr>
              <w:t xml:space="preserve"> per sinistro e per periodo di assicurazione</w:t>
            </w:r>
          </w:p>
        </w:tc>
      </w:tr>
      <w:tr w:rsidR="006918D1" w:rsidRPr="001044E4"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461AD7">
            <w:pPr>
              <w:pStyle w:val="Tabellaa"/>
              <w:snapToGrid w:val="0"/>
              <w:jc w:val="center"/>
            </w:pPr>
            <w:r w:rsidRPr="00461AD7">
              <w:t>Ben</w:t>
            </w:r>
            <w:r w:rsidR="00E660E7">
              <w:t>i Elettronici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8C69DB">
            <w:pPr>
              <w:pStyle w:val="Tabellaa"/>
              <w:snapToGrid w:val="0"/>
              <w:jc w:val="center"/>
              <w:rPr>
                <w:sz w:val="20"/>
              </w:rPr>
            </w:pPr>
            <w:r w:rsidRPr="00461AD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461AD7" w:rsidRDefault="00676166" w:rsidP="008C69DB">
            <w:pPr>
              <w:pStyle w:val="Tabellaa"/>
              <w:snapToGrid w:val="0"/>
              <w:jc w:val="center"/>
              <w:rPr>
                <w:sz w:val="20"/>
              </w:rPr>
            </w:pPr>
            <w:r w:rsidRPr="00461AD7">
              <w:rPr>
                <w:sz w:val="20"/>
              </w:rPr>
              <w:t>1.0</w:t>
            </w:r>
            <w:r w:rsidR="006918D1" w:rsidRPr="00461AD7">
              <w:rPr>
                <w:sz w:val="20"/>
              </w:rPr>
              <w:t>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461AD7">
            <w:pPr>
              <w:pStyle w:val="Tabellaa"/>
              <w:snapToGrid w:val="0"/>
              <w:jc w:val="center"/>
              <w:rPr>
                <w:sz w:val="20"/>
              </w:rPr>
            </w:pPr>
            <w:r w:rsidRPr="00461AD7">
              <w:rPr>
                <w:sz w:val="20"/>
              </w:rPr>
              <w:t xml:space="preserve">300.000 per sinistro </w:t>
            </w:r>
            <w:r w:rsidR="00461AD7" w:rsidRPr="00461AD7">
              <w:rPr>
                <w:sz w:val="20"/>
              </w:rPr>
              <w:t>e per periodo di assicurazione</w:t>
            </w:r>
          </w:p>
        </w:tc>
      </w:tr>
      <w:tr w:rsidR="006918D1" w:rsidRPr="00982798"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8C69DB">
            <w:pPr>
              <w:pStyle w:val="Tabellaa"/>
              <w:snapToGrid w:val="0"/>
              <w:jc w:val="center"/>
            </w:pPr>
            <w:r w:rsidRPr="00461AD7">
              <w:t>Beni elettronici ad impego mobile</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461AD7" w:rsidRDefault="006918D1" w:rsidP="008C69DB">
            <w:pPr>
              <w:pStyle w:val="Tabellaa"/>
              <w:snapToGrid w:val="0"/>
              <w:jc w:val="center"/>
              <w:rPr>
                <w:sz w:val="20"/>
              </w:rPr>
            </w:pPr>
            <w:r w:rsidRPr="00461AD7">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461AD7" w:rsidRDefault="00697D40" w:rsidP="008C69DB">
            <w:pPr>
              <w:pStyle w:val="Tabellaa"/>
              <w:snapToGrid w:val="0"/>
              <w:jc w:val="center"/>
              <w:rPr>
                <w:sz w:val="20"/>
              </w:rPr>
            </w:pPr>
            <w:r>
              <w:rPr>
                <w:sz w:val="20"/>
              </w:rPr>
              <w:t>1.0</w:t>
            </w:r>
            <w:r w:rsidR="00676166" w:rsidRPr="00461AD7">
              <w:rPr>
                <w:sz w:val="20"/>
              </w:rPr>
              <w:t>00</w:t>
            </w:r>
          </w:p>
        </w:tc>
        <w:tc>
          <w:tcPr>
            <w:tcW w:w="3544" w:type="dxa"/>
            <w:tcBorders>
              <w:top w:val="dotted" w:sz="4" w:space="0" w:color="auto"/>
              <w:left w:val="dotted" w:sz="4" w:space="0" w:color="auto"/>
              <w:bottom w:val="dotted" w:sz="4" w:space="0" w:color="auto"/>
              <w:right w:val="dotted" w:sz="4" w:space="0" w:color="auto"/>
            </w:tcBorders>
            <w:vAlign w:val="center"/>
          </w:tcPr>
          <w:p w:rsidR="00287069" w:rsidRPr="00461AD7" w:rsidRDefault="00676166" w:rsidP="00676166">
            <w:pPr>
              <w:pStyle w:val="Tabellaa"/>
              <w:snapToGrid w:val="0"/>
              <w:jc w:val="center"/>
              <w:rPr>
                <w:sz w:val="20"/>
              </w:rPr>
            </w:pPr>
            <w:r w:rsidRPr="00461AD7">
              <w:rPr>
                <w:sz w:val="20"/>
              </w:rPr>
              <w:t>30</w:t>
            </w:r>
            <w:r w:rsidR="006918D1" w:rsidRPr="00461AD7">
              <w:rPr>
                <w:sz w:val="20"/>
              </w:rPr>
              <w:t xml:space="preserve">.000  per sinistro e </w:t>
            </w:r>
            <w:r w:rsidRPr="00461AD7">
              <w:rPr>
                <w:sz w:val="20"/>
              </w:rPr>
              <w:t>5</w:t>
            </w:r>
            <w:r w:rsidR="006918D1" w:rsidRPr="00461AD7">
              <w:rPr>
                <w:sz w:val="20"/>
              </w:rPr>
              <w:t>0.0</w:t>
            </w:r>
            <w:r w:rsidR="00287069" w:rsidRPr="00461AD7">
              <w:rPr>
                <w:sz w:val="20"/>
              </w:rPr>
              <w:t>00 per periodo di assicurazione</w:t>
            </w:r>
          </w:p>
        </w:tc>
      </w:tr>
      <w:tr w:rsidR="006918D1" w:rsidRPr="00982798"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982798" w:rsidRDefault="006918D1" w:rsidP="008C69DB">
            <w:pPr>
              <w:pStyle w:val="Tabellaa"/>
              <w:snapToGrid w:val="0"/>
              <w:jc w:val="center"/>
            </w:pPr>
            <w:r w:rsidRPr="00982798">
              <w:t xml:space="preserve">Supporti Dati </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982798" w:rsidRDefault="006918D1" w:rsidP="008C69DB">
            <w:pPr>
              <w:pStyle w:val="Tabellaa"/>
              <w:snapToGrid w:val="0"/>
              <w:jc w:val="center"/>
              <w:rPr>
                <w:sz w:val="20"/>
              </w:rPr>
            </w:pPr>
            <w:r w:rsidRPr="0098279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982798" w:rsidRDefault="006918D1" w:rsidP="008C69DB">
            <w:pPr>
              <w:pStyle w:val="Tabellaa"/>
              <w:snapToGrid w:val="0"/>
              <w:jc w:val="center"/>
              <w:rPr>
                <w:sz w:val="20"/>
              </w:rPr>
            </w:pPr>
            <w:r w:rsidRPr="00982798">
              <w:rPr>
                <w:sz w:val="20"/>
              </w:rPr>
              <w:t>1.500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982798" w:rsidRDefault="00287069" w:rsidP="008C69DB">
            <w:pPr>
              <w:pStyle w:val="Tabellaa"/>
              <w:snapToGrid w:val="0"/>
              <w:jc w:val="center"/>
              <w:rPr>
                <w:sz w:val="20"/>
              </w:rPr>
            </w:pPr>
            <w:r>
              <w:rPr>
                <w:sz w:val="20"/>
              </w:rPr>
              <w:t>10</w:t>
            </w:r>
            <w:r w:rsidR="006918D1" w:rsidRPr="00982798">
              <w:rPr>
                <w:sz w:val="20"/>
              </w:rPr>
              <w:t>0.000 per sinistro e per periodo di assicurazione</w:t>
            </w:r>
          </w:p>
        </w:tc>
      </w:tr>
      <w:tr w:rsidR="006918D1" w:rsidRPr="00F509AC" w:rsidTr="00461AD7">
        <w:trPr>
          <w:trHeight w:val="230"/>
        </w:trPr>
        <w:tc>
          <w:tcPr>
            <w:tcW w:w="2552" w:type="dxa"/>
            <w:tcBorders>
              <w:top w:val="dotted" w:sz="4" w:space="0" w:color="auto"/>
              <w:left w:val="dotted" w:sz="4" w:space="0" w:color="auto"/>
              <w:bottom w:val="dotted" w:sz="4" w:space="0" w:color="auto"/>
              <w:right w:val="dotted" w:sz="4" w:space="0" w:color="auto"/>
            </w:tcBorders>
            <w:vAlign w:val="center"/>
          </w:tcPr>
          <w:p w:rsidR="006918D1" w:rsidRPr="00B576D5" w:rsidRDefault="006918D1" w:rsidP="008C69DB">
            <w:pPr>
              <w:pStyle w:val="Tabellaa"/>
              <w:snapToGrid w:val="0"/>
              <w:jc w:val="center"/>
            </w:pPr>
            <w:r w:rsidRPr="00B576D5">
              <w:t>Conduttori esterni</w:t>
            </w:r>
          </w:p>
        </w:tc>
        <w:tc>
          <w:tcPr>
            <w:tcW w:w="1701" w:type="dxa"/>
            <w:tcBorders>
              <w:top w:val="dotted" w:sz="4" w:space="0" w:color="auto"/>
              <w:left w:val="dotted" w:sz="4" w:space="0" w:color="auto"/>
              <w:bottom w:val="dotted" w:sz="4" w:space="0" w:color="auto"/>
              <w:right w:val="dotted" w:sz="4" w:space="0" w:color="auto"/>
            </w:tcBorders>
            <w:vAlign w:val="center"/>
          </w:tcPr>
          <w:p w:rsidR="006918D1" w:rsidRPr="00F509AC" w:rsidRDefault="00676166" w:rsidP="008C69DB">
            <w:pPr>
              <w:pStyle w:val="Tabellaa"/>
              <w:snapToGrid w:val="0"/>
              <w:jc w:val="center"/>
              <w:rPr>
                <w:strike/>
                <w:sz w:val="20"/>
              </w:rPr>
            </w:pPr>
            <w:r w:rsidRPr="00982798">
              <w:rPr>
                <w:sz w:val="20"/>
              </w:rPr>
              <w:t>nessuno</w:t>
            </w:r>
          </w:p>
        </w:tc>
        <w:tc>
          <w:tcPr>
            <w:tcW w:w="1984" w:type="dxa"/>
            <w:tcBorders>
              <w:top w:val="dotted" w:sz="4" w:space="0" w:color="auto"/>
              <w:left w:val="dotted" w:sz="4" w:space="0" w:color="auto"/>
              <w:bottom w:val="dotted" w:sz="4" w:space="0" w:color="auto"/>
              <w:right w:val="dotted" w:sz="4" w:space="0" w:color="auto"/>
            </w:tcBorders>
            <w:vAlign w:val="center"/>
          </w:tcPr>
          <w:p w:rsidR="006918D1" w:rsidRPr="00F509AC" w:rsidRDefault="00461AD7" w:rsidP="008C69DB">
            <w:pPr>
              <w:pStyle w:val="Tabellaa"/>
              <w:snapToGrid w:val="0"/>
              <w:jc w:val="center"/>
              <w:rPr>
                <w:strike/>
                <w:sz w:val="20"/>
              </w:rPr>
            </w:pPr>
            <w:r>
              <w:rPr>
                <w:sz w:val="20"/>
              </w:rPr>
              <w:t>1.500</w:t>
            </w:r>
          </w:p>
        </w:tc>
        <w:tc>
          <w:tcPr>
            <w:tcW w:w="3544" w:type="dxa"/>
            <w:tcBorders>
              <w:top w:val="dotted" w:sz="4" w:space="0" w:color="auto"/>
              <w:left w:val="dotted" w:sz="4" w:space="0" w:color="auto"/>
              <w:bottom w:val="dotted" w:sz="4" w:space="0" w:color="auto"/>
              <w:right w:val="dotted" w:sz="4" w:space="0" w:color="auto"/>
            </w:tcBorders>
            <w:vAlign w:val="center"/>
          </w:tcPr>
          <w:p w:rsidR="006918D1" w:rsidRPr="00B576D5" w:rsidRDefault="00676166" w:rsidP="008C69DB">
            <w:pPr>
              <w:pStyle w:val="Tabellaa"/>
              <w:snapToGrid w:val="0"/>
              <w:jc w:val="center"/>
              <w:rPr>
                <w:strike/>
                <w:sz w:val="20"/>
              </w:rPr>
            </w:pPr>
            <w:r>
              <w:rPr>
                <w:sz w:val="20"/>
              </w:rPr>
              <w:t>2</w:t>
            </w:r>
            <w:r w:rsidR="006918D1" w:rsidRPr="00B576D5">
              <w:rPr>
                <w:sz w:val="20"/>
              </w:rPr>
              <w:t>0.000 per sinistro</w:t>
            </w:r>
            <w:r w:rsidR="00461AD7">
              <w:rPr>
                <w:sz w:val="20"/>
              </w:rPr>
              <w:t xml:space="preserve"> e per periodo di assicurazione</w:t>
            </w:r>
          </w:p>
        </w:tc>
      </w:tr>
    </w:tbl>
    <w:p w:rsidR="00D406A1" w:rsidRDefault="00D406A1" w:rsidP="00676166">
      <w:pPr>
        <w:jc w:val="both"/>
        <w:rPr>
          <w:rFonts w:ascii="Arial Narrow" w:hAnsi="Arial Narrow" w:cs="Courier New"/>
          <w:sz w:val="20"/>
          <w:szCs w:val="20"/>
        </w:rPr>
      </w:pPr>
    </w:p>
    <w:sectPr w:rsidR="00D406A1" w:rsidSect="00ED7249">
      <w:headerReference w:type="default" r:id="rId9"/>
      <w:footerReference w:type="default" r:id="rId10"/>
      <w:pgSz w:w="11905" w:h="16837"/>
      <w:pgMar w:top="1560" w:right="1134" w:bottom="1418" w:left="1134" w:header="539" w:footer="61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9A" w:rsidRDefault="005C059A">
      <w:r>
        <w:separator/>
      </w:r>
    </w:p>
  </w:endnote>
  <w:endnote w:type="continuationSeparator" w:id="0">
    <w:p w:rsidR="005C059A" w:rsidRDefault="005C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9A" w:rsidRPr="005546E0" w:rsidRDefault="005C059A">
    <w:pPr>
      <w:pStyle w:val="Pidipagina"/>
      <w:ind w:right="12"/>
      <w:jc w:val="right"/>
      <w:rPr>
        <w:rFonts w:ascii="Arial" w:hAnsi="Arial" w:cs="Arial"/>
        <w:sz w:val="18"/>
        <w:szCs w:val="18"/>
      </w:rPr>
    </w:pPr>
    <w:r w:rsidRPr="005546E0">
      <w:rPr>
        <w:rStyle w:val="Numeropagina"/>
        <w:rFonts w:ascii="Arial" w:hAnsi="Arial" w:cs="Arial"/>
        <w:sz w:val="18"/>
        <w:szCs w:val="18"/>
      </w:rPr>
      <w:fldChar w:fldCharType="begin"/>
    </w:r>
    <w:r w:rsidRPr="005546E0">
      <w:rPr>
        <w:rStyle w:val="Numeropagina"/>
        <w:rFonts w:ascii="Arial" w:hAnsi="Arial" w:cs="Arial"/>
        <w:sz w:val="18"/>
        <w:szCs w:val="18"/>
      </w:rPr>
      <w:instrText xml:space="preserve"> PAGE </w:instrText>
    </w:r>
    <w:r w:rsidRPr="005546E0">
      <w:rPr>
        <w:rStyle w:val="Numeropagina"/>
        <w:rFonts w:ascii="Arial" w:hAnsi="Arial" w:cs="Arial"/>
        <w:sz w:val="18"/>
        <w:szCs w:val="18"/>
      </w:rPr>
      <w:fldChar w:fldCharType="separate"/>
    </w:r>
    <w:r w:rsidR="00906797">
      <w:rPr>
        <w:rStyle w:val="Numeropagina"/>
        <w:rFonts w:ascii="Arial" w:hAnsi="Arial" w:cs="Arial"/>
        <w:noProof/>
        <w:sz w:val="18"/>
        <w:szCs w:val="18"/>
      </w:rPr>
      <w:t>41</w:t>
    </w:r>
    <w:r w:rsidRPr="005546E0">
      <w:rPr>
        <w:rStyle w:val="Numeropagina"/>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9A" w:rsidRDefault="005C059A">
      <w:r>
        <w:separator/>
      </w:r>
    </w:p>
  </w:footnote>
  <w:footnote w:type="continuationSeparator" w:id="0">
    <w:p w:rsidR="005C059A" w:rsidRDefault="005C0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9A" w:rsidRPr="00727302" w:rsidRDefault="005C059A" w:rsidP="003D33C5">
    <w:pPr>
      <w:pStyle w:val="Intestazione"/>
      <w:tabs>
        <w:tab w:val="clear" w:pos="4819"/>
        <w:tab w:val="clear" w:pos="9638"/>
        <w:tab w:val="left" w:pos="3413"/>
      </w:tabs>
      <w:rPr>
        <w:rFonts w:ascii="Calibri" w:hAnsi="Calibri"/>
        <w:sz w:val="18"/>
        <w:szCs w:val="18"/>
      </w:rPr>
    </w:pPr>
    <w:r>
      <w:rPr>
        <w:rFonts w:ascii="Calibri" w:hAnsi="Calibri"/>
        <w:sz w:val="18"/>
        <w:szCs w:val="18"/>
      </w:rPr>
      <w:t>Comune di San Pietro in Casale</w:t>
    </w:r>
  </w:p>
  <w:p w:rsidR="005C059A" w:rsidRPr="00727302" w:rsidRDefault="005C059A" w:rsidP="00CB2B78">
    <w:pPr>
      <w:pStyle w:val="Intestazione"/>
      <w:rPr>
        <w:rFonts w:ascii="Calibri" w:hAnsi="Calibri"/>
        <w:sz w:val="18"/>
        <w:szCs w:val="18"/>
      </w:rPr>
    </w:pPr>
    <w:r w:rsidRPr="00727302">
      <w:rPr>
        <w:rFonts w:ascii="Calibri" w:hAnsi="Calibri"/>
        <w:sz w:val="18"/>
        <w:szCs w:val="18"/>
      </w:rPr>
      <w:t>Capito</w:t>
    </w:r>
    <w:r>
      <w:rPr>
        <w:rFonts w:ascii="Calibri" w:hAnsi="Calibri"/>
        <w:sz w:val="18"/>
        <w:szCs w:val="18"/>
      </w:rPr>
      <w:t xml:space="preserve">lato tecnico </w:t>
    </w:r>
    <w:proofErr w:type="spellStart"/>
    <w:r>
      <w:rPr>
        <w:rFonts w:ascii="Calibri" w:hAnsi="Calibri"/>
        <w:sz w:val="18"/>
        <w:szCs w:val="18"/>
      </w:rPr>
      <w:t>All</w:t>
    </w:r>
    <w:proofErr w:type="spellEnd"/>
    <w:r>
      <w:rPr>
        <w:rFonts w:ascii="Calibri" w:hAnsi="Calibri"/>
        <w:sz w:val="18"/>
        <w:szCs w:val="18"/>
      </w:rPr>
      <w:t xml:space="preserve"> </w:t>
    </w:r>
    <w:proofErr w:type="spellStart"/>
    <w:r>
      <w:rPr>
        <w:rFonts w:ascii="Calibri" w:hAnsi="Calibri"/>
        <w:sz w:val="18"/>
        <w:szCs w:val="18"/>
      </w:rPr>
      <w:t>Risks</w:t>
    </w:r>
    <w:proofErr w:type="spellEnd"/>
    <w:r>
      <w:rPr>
        <w:rFonts w:ascii="Calibri" w:hAnsi="Calibri"/>
        <w:sz w:val="18"/>
        <w:szCs w:val="18"/>
      </w:rPr>
      <w:t xml:space="preserve"> – Lotto Unico</w:t>
    </w:r>
  </w:p>
  <w:p w:rsidR="005C059A" w:rsidRPr="00CB2B78" w:rsidRDefault="005C059A" w:rsidP="00CB2B78">
    <w:pP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upperLetter"/>
      <w:pStyle w:val="Titolo3"/>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2"/>
    <w:multiLevelType w:val="singleLevel"/>
    <w:tmpl w:val="00000002"/>
    <w:name w:val="WW8Num1"/>
    <w:lvl w:ilvl="0">
      <w:start w:val="1"/>
      <w:numFmt w:val="lowerRoman"/>
      <w:pStyle w:val="Bullet-b"/>
      <w:lvlText w:val="(%1)"/>
      <w:lvlJc w:val="left"/>
      <w:pPr>
        <w:tabs>
          <w:tab w:val="num" w:pos="1434"/>
        </w:tabs>
        <w:ind w:left="1434" w:hanging="720"/>
      </w:pPr>
    </w:lvl>
  </w:abstractNum>
  <w:abstractNum w:abstractNumId="2">
    <w:nsid w:val="00000003"/>
    <w:multiLevelType w:val="multilevel"/>
    <w:tmpl w:val="00000003"/>
    <w:name w:val="WW8Num2"/>
    <w:lvl w:ilvl="0">
      <w:start w:val="1"/>
      <w:numFmt w:val="decimal"/>
      <w:lvlText w:val="Art. %1"/>
      <w:lvlJc w:val="left"/>
      <w:pPr>
        <w:tabs>
          <w:tab w:val="num" w:pos="851"/>
        </w:tabs>
        <w:ind w:left="851" w:hanging="851"/>
      </w:pPr>
      <w:rPr>
        <w:rFonts w:ascii="Arial Narrow" w:hAnsi="Arial Narrow"/>
        <w:b/>
        <w:i w:val="0"/>
      </w:rPr>
    </w:lvl>
    <w:lvl w:ilvl="1">
      <w:start w:val="1"/>
      <w:numFmt w:val="bullet"/>
      <w:lvlText w:val="-"/>
      <w:lvlJc w:val="left"/>
      <w:pPr>
        <w:tabs>
          <w:tab w:val="num" w:pos="1418"/>
        </w:tabs>
        <w:ind w:left="1418" w:hanging="284"/>
      </w:pPr>
      <w:rPr>
        <w:rFonts w:ascii="Times New Roman" w:hAnsi="Times New Roman" w:cs="Times New Roman"/>
        <w:b/>
        <w:i w:val="0"/>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5"/>
    <w:lvl w:ilvl="0">
      <w:start w:val="1"/>
      <w:numFmt w:val="decimal"/>
      <w:lvlText w:val="Art. %1"/>
      <w:lvlJc w:val="left"/>
      <w:pPr>
        <w:tabs>
          <w:tab w:val="num" w:pos="851"/>
        </w:tabs>
        <w:ind w:left="851" w:hanging="851"/>
      </w:pPr>
      <w:rPr>
        <w:rFonts w:ascii="Arial Narrow" w:hAnsi="Arial Narrow"/>
        <w:b/>
        <w:i w:val="0"/>
      </w:rPr>
    </w:lvl>
    <w:lvl w:ilvl="1">
      <w:start w:val="1"/>
      <w:numFmt w:val="bullet"/>
      <w:lvlText w:val=""/>
      <w:lvlJc w:val="left"/>
      <w:pPr>
        <w:tabs>
          <w:tab w:val="num" w:pos="1559"/>
        </w:tabs>
        <w:ind w:left="1559" w:hanging="425"/>
      </w:pPr>
      <w:rPr>
        <w:rFonts w:ascii="Symbol" w:hAnsi="Symbol"/>
        <w:b/>
        <w:i w:val="0"/>
        <w:color w:val="auto"/>
        <w:sz w:val="16"/>
      </w:rPr>
    </w:lvl>
    <w:lvl w:ilvl="2">
      <w:start w:val="1"/>
      <w:numFmt w:val="lowerLetter"/>
      <w:lvlText w:val="%3)"/>
      <w:lvlJc w:val="left"/>
      <w:pPr>
        <w:tabs>
          <w:tab w:val="num" w:pos="2340"/>
        </w:tabs>
        <w:ind w:left="234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6"/>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7"/>
    <w:lvl w:ilvl="0">
      <w:start w:val="1"/>
      <w:numFmt w:val="bullet"/>
      <w:pStyle w:val="Offerta-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8"/>
    <w:lvl w:ilvl="0">
      <w:start w:val="1"/>
      <w:numFmt w:val="bullet"/>
      <w:pStyle w:val="Bullet-2"/>
      <w:lvlText w:val="o"/>
      <w:lvlJc w:val="left"/>
      <w:pPr>
        <w:tabs>
          <w:tab w:val="num" w:pos="720"/>
        </w:tabs>
        <w:ind w:left="720" w:hanging="360"/>
      </w:pPr>
      <w:rPr>
        <w:rFonts w:ascii="Courier New" w:hAnsi="Courier New" w:cs="Courier New"/>
      </w:rPr>
    </w:lvl>
  </w:abstractNum>
  <w:abstractNum w:abstractNumId="7">
    <w:nsid w:val="00000008"/>
    <w:multiLevelType w:val="singleLevel"/>
    <w:tmpl w:val="00000008"/>
    <w:name w:val="WW8Num9"/>
    <w:lvl w:ilvl="0">
      <w:start w:val="1"/>
      <w:numFmt w:val="bullet"/>
      <w:lvlText w:val="-"/>
      <w:lvlJc w:val="left"/>
      <w:pPr>
        <w:tabs>
          <w:tab w:val="num" w:pos="1571"/>
        </w:tabs>
        <w:ind w:left="1571" w:hanging="360"/>
      </w:pPr>
      <w:rPr>
        <w:rFonts w:ascii="Times New Roman" w:hAnsi="Times New Roman" w:cs="Times New Roman"/>
        <w:color w:val="auto"/>
      </w:rPr>
    </w:lvl>
  </w:abstractNum>
  <w:abstractNum w:abstractNumId="8">
    <w:nsid w:val="00000009"/>
    <w:multiLevelType w:val="singleLevel"/>
    <w:tmpl w:val="00000009"/>
    <w:name w:val="WW8Num11"/>
    <w:lvl w:ilvl="0">
      <w:start w:val="1"/>
      <w:numFmt w:val="upperLetter"/>
      <w:pStyle w:val="Titolo9"/>
      <w:lvlText w:val="%1."/>
      <w:lvlJc w:val="left"/>
      <w:pPr>
        <w:tabs>
          <w:tab w:val="num" w:pos="360"/>
        </w:tabs>
        <w:ind w:left="360" w:hanging="360"/>
      </w:pPr>
      <w:rPr>
        <w:color w:val="339966"/>
      </w:rPr>
    </w:lvl>
  </w:abstractNum>
  <w:abstractNum w:abstractNumId="9">
    <w:nsid w:val="0000000A"/>
    <w:multiLevelType w:val="singleLevel"/>
    <w:tmpl w:val="0000000A"/>
    <w:name w:val="WW8Num12"/>
    <w:lvl w:ilvl="0">
      <w:start w:val="1"/>
      <w:numFmt w:val="bullet"/>
      <w:lvlText w:val="-"/>
      <w:lvlJc w:val="left"/>
      <w:pPr>
        <w:tabs>
          <w:tab w:val="num" w:pos="1571"/>
        </w:tabs>
        <w:ind w:left="1571" w:hanging="360"/>
      </w:pPr>
      <w:rPr>
        <w:rFonts w:ascii="Times New Roman" w:hAnsi="Times New Roman" w:cs="Times New Roman"/>
        <w:color w:val="auto"/>
      </w:rPr>
    </w:lvl>
  </w:abstractNum>
  <w:abstractNum w:abstractNumId="10">
    <w:nsid w:val="0000000B"/>
    <w:multiLevelType w:val="multilevel"/>
    <w:tmpl w:val="74009148"/>
    <w:name w:val="WW8Num13"/>
    <w:lvl w:ilvl="0">
      <w:start w:val="1"/>
      <w:numFmt w:val="decimal"/>
      <w:pStyle w:val="Bullet-a"/>
      <w:lvlText w:val="Art. %1"/>
      <w:lvlJc w:val="left"/>
      <w:pPr>
        <w:tabs>
          <w:tab w:val="num" w:pos="851"/>
        </w:tabs>
        <w:ind w:left="851" w:hanging="851"/>
      </w:pPr>
      <w:rPr>
        <w:rFonts w:ascii="Arial Narrow" w:hAnsi="Arial Narrow" w:hint="default"/>
        <w:b/>
        <w:i w:val="0"/>
      </w:rPr>
    </w:lvl>
    <w:lvl w:ilvl="1">
      <w:start w:val="1"/>
      <w:numFmt w:val="bullet"/>
      <w:lvlText w:val="-"/>
      <w:lvlJc w:val="left"/>
      <w:pPr>
        <w:tabs>
          <w:tab w:val="num" w:pos="1364"/>
        </w:tabs>
        <w:ind w:left="1364" w:hanging="284"/>
      </w:pPr>
      <w:rPr>
        <w:rFonts w:ascii="Times New Roman" w:hAnsi="Times New Roman" w:cs="Times New Roman" w:hint="default"/>
        <w:b/>
        <w:i w:val="0"/>
      </w:rPr>
    </w:lvl>
    <w:lvl w:ilvl="2">
      <w:start w:val="1"/>
      <w:numFmt w:val="decimal"/>
      <w:pStyle w:val="Titolo-3"/>
      <w:lvlText w:val="Art. %3"/>
      <w:lvlJc w:val="left"/>
      <w:pPr>
        <w:tabs>
          <w:tab w:val="num" w:pos="1702"/>
        </w:tabs>
        <w:ind w:left="1702" w:hanging="851"/>
      </w:pPr>
      <w:rPr>
        <w:rFonts w:ascii="Arial Narrow" w:hAnsi="Arial Narrow"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nsid w:val="0000000C"/>
    <w:multiLevelType w:val="singleLevel"/>
    <w:tmpl w:val="0000000C"/>
    <w:lvl w:ilvl="0">
      <w:start w:val="1"/>
      <w:numFmt w:val="decimal"/>
      <w:lvlText w:val="Art. %1"/>
      <w:lvlJc w:val="left"/>
      <w:pPr>
        <w:tabs>
          <w:tab w:val="num" w:pos="851"/>
        </w:tabs>
        <w:ind w:left="851" w:hanging="851"/>
      </w:pPr>
      <w:rPr>
        <w:rFonts w:ascii="Arial Narrow" w:hAnsi="Arial Narrow"/>
        <w:b/>
        <w:i w:val="0"/>
      </w:rPr>
    </w:lvl>
  </w:abstractNum>
  <w:abstractNum w:abstractNumId="12">
    <w:nsid w:val="0000000D"/>
    <w:multiLevelType w:val="singleLevel"/>
    <w:tmpl w:val="0000000D"/>
    <w:lvl w:ilvl="0">
      <w:start w:val="1"/>
      <w:numFmt w:val="decimal"/>
      <w:lvlText w:val="Art. %1"/>
      <w:lvlJc w:val="left"/>
      <w:pPr>
        <w:tabs>
          <w:tab w:val="num" w:pos="851"/>
        </w:tabs>
        <w:ind w:left="851" w:hanging="851"/>
      </w:pPr>
      <w:rPr>
        <w:rFonts w:ascii="Arial Narrow" w:hAnsi="Arial Narrow"/>
        <w:b/>
        <w:i w:val="0"/>
      </w:rPr>
    </w:lvl>
  </w:abstractNum>
  <w:abstractNum w:abstractNumId="13">
    <w:nsid w:val="0000000E"/>
    <w:multiLevelType w:val="singleLevel"/>
    <w:tmpl w:val="402EAB24"/>
    <w:lvl w:ilvl="0">
      <w:start w:val="1"/>
      <w:numFmt w:val="decimal"/>
      <w:lvlText w:val="Art. %1"/>
      <w:lvlJc w:val="left"/>
      <w:pPr>
        <w:tabs>
          <w:tab w:val="num" w:pos="851"/>
        </w:tabs>
        <w:ind w:left="851" w:hanging="851"/>
      </w:pPr>
      <w:rPr>
        <w:rFonts w:ascii="Arial Narrow" w:hAnsi="Arial Narrow"/>
        <w:b/>
        <w:i w:val="0"/>
        <w:color w:val="auto"/>
        <w:sz w:val="26"/>
      </w:r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numFmt w:val="bullet"/>
      <w:lvlText w:val="-"/>
      <w:lvlJc w:val="left"/>
      <w:pPr>
        <w:tabs>
          <w:tab w:val="num" w:pos="1440"/>
        </w:tabs>
        <w:ind w:left="1440" w:hanging="360"/>
      </w:pPr>
      <w:rPr>
        <w:rFonts w:ascii="Arial" w:hAnsi="Arial" w:cs="Arial"/>
      </w:r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Num1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decimal"/>
      <w:lvlText w:val="%1."/>
      <w:lvlJc w:val="left"/>
      <w:pPr>
        <w:tabs>
          <w:tab w:val="num" w:pos="360"/>
        </w:tabs>
        <w:ind w:left="360" w:hanging="360"/>
      </w:pPr>
      <w:rPr>
        <w:b/>
        <w:i/>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name w:val="WWNum2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lowerLetter"/>
      <w:lvlText w:val="%4)"/>
      <w:lvlJc w:val="left"/>
      <w:pPr>
        <w:tabs>
          <w:tab w:val="num" w:pos="360"/>
        </w:tabs>
        <w:ind w:left="360" w:hanging="360"/>
      </w:pPr>
    </w:lvl>
    <w:lvl w:ilvl="4">
      <w:start w:val="1"/>
      <w:numFmt w:val="decimal"/>
      <w:lvlText w:val="%5."/>
      <w:lvlJc w:val="left"/>
      <w:pPr>
        <w:tabs>
          <w:tab w:val="num" w:pos="0"/>
        </w:tabs>
        <w:ind w:left="284" w:hanging="284"/>
      </w:pPr>
    </w:lvl>
    <w:lvl w:ilvl="5">
      <w:start w:val="1"/>
      <w:numFmt w:val="lowerLetter"/>
      <w:lvlText w:val="%6)"/>
      <w:lvlJc w:val="left"/>
      <w:pPr>
        <w:tabs>
          <w:tab w:val="num" w:pos="0"/>
        </w:tabs>
        <w:ind w:left="851" w:hanging="284"/>
      </w:pPr>
    </w:lvl>
    <w:lvl w:ilvl="6">
      <w:start w:val="1"/>
      <w:numFmt w:val="upperRoman"/>
      <w:lvlText w:val="%7."/>
      <w:lvlJc w:val="left"/>
      <w:pPr>
        <w:tabs>
          <w:tab w:val="num" w:pos="0"/>
        </w:tabs>
        <w:ind w:left="1134" w:hanging="284"/>
      </w:pPr>
    </w:lvl>
    <w:lvl w:ilvl="7">
      <w:start w:val="1"/>
      <w:numFmt w:val="bullet"/>
      <w:lvlText w:val=""/>
      <w:lvlJc w:val="left"/>
      <w:pPr>
        <w:tabs>
          <w:tab w:val="num" w:pos="0"/>
        </w:tabs>
        <w:ind w:left="1418" w:hanging="284"/>
      </w:pPr>
      <w:rPr>
        <w:rFonts w:ascii="Symbol" w:hAnsi="Symbol"/>
      </w:rPr>
    </w:lvl>
    <w:lvl w:ilvl="8">
      <w:start w:val="1"/>
      <w:numFmt w:val="upperLetter"/>
      <w:lvlText w:val="%9."/>
      <w:lvlJc w:val="left"/>
      <w:pPr>
        <w:tabs>
          <w:tab w:val="num" w:pos="0"/>
        </w:tabs>
        <w:ind w:left="1701" w:hanging="284"/>
      </w:pPr>
    </w:lvl>
  </w:abstractNum>
  <w:abstractNum w:abstractNumId="18">
    <w:nsid w:val="00000019"/>
    <w:multiLevelType w:val="multilevel"/>
    <w:tmpl w:val="00000019"/>
    <w:name w:val="WWNum25"/>
    <w:lvl w:ilvl="0">
      <w:start w:val="1"/>
      <w:numFmt w:val="decimal"/>
      <w:lvlText w:val="%1."/>
      <w:lvlJc w:val="left"/>
      <w:pPr>
        <w:tabs>
          <w:tab w:val="num" w:pos="360"/>
        </w:tabs>
        <w:ind w:left="36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A"/>
    <w:multiLevelType w:val="multilevel"/>
    <w:tmpl w:val="0000001A"/>
    <w:name w:val="WWNum2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2"/>
    <w:multiLevelType w:val="multilevel"/>
    <w:tmpl w:val="00000022"/>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5A71749"/>
    <w:multiLevelType w:val="hybridMultilevel"/>
    <w:tmpl w:val="9612B636"/>
    <w:lvl w:ilvl="0" w:tplc="DCFC4992">
      <w:start w:val="1"/>
      <w:numFmt w:val="lowerLetter"/>
      <w:lvlText w:val="%1)"/>
      <w:lvlJc w:val="left"/>
      <w:pPr>
        <w:ind w:left="2138" w:hanging="360"/>
      </w:pPr>
      <w:rPr>
        <w:rFonts w:ascii="Arial Narrow" w:hAnsi="Arial Narrow" w:hint="default"/>
        <w:b w:val="0"/>
        <w:i w:val="0"/>
        <w:sz w:val="22"/>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2">
    <w:nsid w:val="14BD5559"/>
    <w:multiLevelType w:val="hybridMultilevel"/>
    <w:tmpl w:val="61708EE4"/>
    <w:lvl w:ilvl="0" w:tplc="384AF030">
      <w:start w:val="1"/>
      <w:numFmt w:val="upperLetter"/>
      <w:lvlText w:val="%1)"/>
      <w:lvlJc w:val="left"/>
      <w:pPr>
        <w:tabs>
          <w:tab w:val="num" w:pos="600"/>
        </w:tabs>
        <w:ind w:left="600" w:hanging="360"/>
      </w:pPr>
      <w:rPr>
        <w:rFonts w:ascii="Arial" w:eastAsia="Times New Roman" w:hAnsi="Arial" w:cs="Arial"/>
      </w:rPr>
    </w:lvl>
    <w:lvl w:ilvl="1" w:tplc="21B6C6D4">
      <w:start w:val="1"/>
      <w:numFmt w:val="decimal"/>
      <w:lvlText w:val="%2)"/>
      <w:lvlJc w:val="left"/>
      <w:pPr>
        <w:tabs>
          <w:tab w:val="num" w:pos="1211"/>
        </w:tabs>
        <w:ind w:left="1211" w:hanging="360"/>
      </w:pPr>
      <w:rPr>
        <w:rFonts w:hint="default"/>
      </w:r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23">
    <w:nsid w:val="1BF40E2B"/>
    <w:multiLevelType w:val="hybridMultilevel"/>
    <w:tmpl w:val="91A6334E"/>
    <w:lvl w:ilvl="0" w:tplc="B31CBD74">
      <w:start w:val="1"/>
      <w:numFmt w:val="bullet"/>
      <w:lvlText w:val="-"/>
      <w:lvlJc w:val="left"/>
      <w:pPr>
        <w:ind w:left="2160" w:hanging="360"/>
      </w:pPr>
      <w:rPr>
        <w:rFonts w:ascii="Times New Roman" w:hAnsi="Times New Roman" w:cs="Times New Roman" w:hint="default"/>
        <w:color w:val="auto"/>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4">
    <w:nsid w:val="44D149D3"/>
    <w:multiLevelType w:val="hybridMultilevel"/>
    <w:tmpl w:val="C8FE60D6"/>
    <w:lvl w:ilvl="0" w:tplc="B816D710">
      <w:start w:val="6"/>
      <w:numFmt w:val="bullet"/>
      <w:lvlText w:val="-"/>
      <w:lvlJc w:val="left"/>
      <w:pPr>
        <w:ind w:left="1571" w:hanging="360"/>
      </w:pPr>
      <w:rPr>
        <w:rFonts w:ascii="Times New Roman" w:hAnsi="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nsid w:val="467B1D86"/>
    <w:multiLevelType w:val="multilevel"/>
    <w:tmpl w:val="DF08BF2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211"/>
        </w:tabs>
        <w:ind w:left="1211" w:hanging="360"/>
      </w:pPr>
      <w:rPr>
        <w:rFonts w:hint="default"/>
        <w:color w:val="auto"/>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6">
    <w:nsid w:val="4E6F36E5"/>
    <w:multiLevelType w:val="multilevel"/>
    <w:tmpl w:val="575A6B32"/>
    <w:styleLink w:val="WWNum7"/>
    <w:lvl w:ilvl="0">
      <w:numFmt w:val="bullet"/>
      <w:lvlText w:val="-"/>
      <w:lvlJc w:val="left"/>
      <w:rPr>
        <w:rFonts w:ascii="Times New Roman" w:hAnsi="Times New Roman" w:cs="Times New Roman"/>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7F817D7"/>
    <w:multiLevelType w:val="hybridMultilevel"/>
    <w:tmpl w:val="9A2E7C32"/>
    <w:lvl w:ilvl="0" w:tplc="04100017">
      <w:start w:val="1"/>
      <w:numFmt w:val="lowerLetter"/>
      <w:lvlText w:val="%1)"/>
      <w:lvlJc w:val="left"/>
      <w:pPr>
        <w:tabs>
          <w:tab w:val="num" w:pos="1571"/>
        </w:tabs>
        <w:ind w:left="1571" w:hanging="360"/>
      </w:pPr>
    </w:lvl>
    <w:lvl w:ilvl="1" w:tplc="04100019" w:tentative="1">
      <w:start w:val="1"/>
      <w:numFmt w:val="lowerLetter"/>
      <w:lvlText w:val="%2."/>
      <w:lvlJc w:val="left"/>
      <w:pPr>
        <w:tabs>
          <w:tab w:val="num" w:pos="2291"/>
        </w:tabs>
        <w:ind w:left="2291" w:hanging="360"/>
      </w:pPr>
    </w:lvl>
    <w:lvl w:ilvl="2" w:tplc="0410001B" w:tentative="1">
      <w:start w:val="1"/>
      <w:numFmt w:val="lowerRoman"/>
      <w:lvlText w:val="%3."/>
      <w:lvlJc w:val="right"/>
      <w:pPr>
        <w:tabs>
          <w:tab w:val="num" w:pos="3011"/>
        </w:tabs>
        <w:ind w:left="3011" w:hanging="180"/>
      </w:pPr>
    </w:lvl>
    <w:lvl w:ilvl="3" w:tplc="0410000F" w:tentative="1">
      <w:start w:val="1"/>
      <w:numFmt w:val="decimal"/>
      <w:lvlText w:val="%4."/>
      <w:lvlJc w:val="left"/>
      <w:pPr>
        <w:tabs>
          <w:tab w:val="num" w:pos="3731"/>
        </w:tabs>
        <w:ind w:left="3731" w:hanging="360"/>
      </w:pPr>
    </w:lvl>
    <w:lvl w:ilvl="4" w:tplc="04100019" w:tentative="1">
      <w:start w:val="1"/>
      <w:numFmt w:val="lowerLetter"/>
      <w:lvlText w:val="%5."/>
      <w:lvlJc w:val="left"/>
      <w:pPr>
        <w:tabs>
          <w:tab w:val="num" w:pos="4451"/>
        </w:tabs>
        <w:ind w:left="4451" w:hanging="360"/>
      </w:pPr>
    </w:lvl>
    <w:lvl w:ilvl="5" w:tplc="0410001B" w:tentative="1">
      <w:start w:val="1"/>
      <w:numFmt w:val="lowerRoman"/>
      <w:lvlText w:val="%6."/>
      <w:lvlJc w:val="right"/>
      <w:pPr>
        <w:tabs>
          <w:tab w:val="num" w:pos="5171"/>
        </w:tabs>
        <w:ind w:left="5171" w:hanging="180"/>
      </w:pPr>
    </w:lvl>
    <w:lvl w:ilvl="6" w:tplc="0410000F" w:tentative="1">
      <w:start w:val="1"/>
      <w:numFmt w:val="decimal"/>
      <w:lvlText w:val="%7."/>
      <w:lvlJc w:val="left"/>
      <w:pPr>
        <w:tabs>
          <w:tab w:val="num" w:pos="5891"/>
        </w:tabs>
        <w:ind w:left="5891" w:hanging="360"/>
      </w:pPr>
    </w:lvl>
    <w:lvl w:ilvl="7" w:tplc="04100019" w:tentative="1">
      <w:start w:val="1"/>
      <w:numFmt w:val="lowerLetter"/>
      <w:lvlText w:val="%8."/>
      <w:lvlJc w:val="left"/>
      <w:pPr>
        <w:tabs>
          <w:tab w:val="num" w:pos="6611"/>
        </w:tabs>
        <w:ind w:left="6611" w:hanging="360"/>
      </w:pPr>
    </w:lvl>
    <w:lvl w:ilvl="8" w:tplc="0410001B" w:tentative="1">
      <w:start w:val="1"/>
      <w:numFmt w:val="lowerRoman"/>
      <w:lvlText w:val="%9."/>
      <w:lvlJc w:val="right"/>
      <w:pPr>
        <w:tabs>
          <w:tab w:val="num" w:pos="7331"/>
        </w:tabs>
        <w:ind w:left="7331" w:hanging="180"/>
      </w:pPr>
    </w:lvl>
  </w:abstractNum>
  <w:abstractNum w:abstractNumId="28">
    <w:nsid w:val="71977412"/>
    <w:multiLevelType w:val="hybridMultilevel"/>
    <w:tmpl w:val="5492C190"/>
    <w:lvl w:ilvl="0" w:tplc="D15C5F74">
      <w:start w:val="1"/>
      <w:numFmt w:val="lowerLetter"/>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29">
    <w:nsid w:val="74C73655"/>
    <w:multiLevelType w:val="multilevel"/>
    <w:tmpl w:val="37E4A50A"/>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27"/>
  </w:num>
  <w:num w:numId="16">
    <w:abstractNumId w:val="25"/>
  </w:num>
  <w:num w:numId="17">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2"/>
  </w:num>
  <w:num w:numId="20">
    <w:abstractNumId w:val="28"/>
  </w:num>
  <w:num w:numId="21">
    <w:abstractNumId w:val="24"/>
  </w:num>
  <w:num w:numId="22">
    <w:abstractNumId w:val="23"/>
  </w:num>
  <w:num w:numId="23">
    <w:abstractNumId w:val="10"/>
    <w:lvlOverride w:ilvl="0">
      <w:startOverride w:val="1"/>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78"/>
    <w:rsid w:val="00000D2E"/>
    <w:rsid w:val="00001961"/>
    <w:rsid w:val="00001C83"/>
    <w:rsid w:val="000020EE"/>
    <w:rsid w:val="0000263C"/>
    <w:rsid w:val="00004452"/>
    <w:rsid w:val="000047A0"/>
    <w:rsid w:val="0000659A"/>
    <w:rsid w:val="00007896"/>
    <w:rsid w:val="00007B43"/>
    <w:rsid w:val="00010066"/>
    <w:rsid w:val="000109C1"/>
    <w:rsid w:val="0001114A"/>
    <w:rsid w:val="00011434"/>
    <w:rsid w:val="00011C4B"/>
    <w:rsid w:val="00013C27"/>
    <w:rsid w:val="00014439"/>
    <w:rsid w:val="00014720"/>
    <w:rsid w:val="00016578"/>
    <w:rsid w:val="0001730D"/>
    <w:rsid w:val="00017C16"/>
    <w:rsid w:val="00021C0B"/>
    <w:rsid w:val="0002241C"/>
    <w:rsid w:val="00022996"/>
    <w:rsid w:val="00023799"/>
    <w:rsid w:val="000238AD"/>
    <w:rsid w:val="00023CD2"/>
    <w:rsid w:val="00024558"/>
    <w:rsid w:val="00024A87"/>
    <w:rsid w:val="00025796"/>
    <w:rsid w:val="00031679"/>
    <w:rsid w:val="00031A27"/>
    <w:rsid w:val="00033D62"/>
    <w:rsid w:val="0003423B"/>
    <w:rsid w:val="00034735"/>
    <w:rsid w:val="000348A4"/>
    <w:rsid w:val="00034AF6"/>
    <w:rsid w:val="0003536C"/>
    <w:rsid w:val="00035712"/>
    <w:rsid w:val="00035B35"/>
    <w:rsid w:val="00037666"/>
    <w:rsid w:val="000378A1"/>
    <w:rsid w:val="000401AC"/>
    <w:rsid w:val="00040D03"/>
    <w:rsid w:val="00041EB2"/>
    <w:rsid w:val="0004473A"/>
    <w:rsid w:val="00047AF9"/>
    <w:rsid w:val="00052B3E"/>
    <w:rsid w:val="00053DC4"/>
    <w:rsid w:val="000561D8"/>
    <w:rsid w:val="00056EFB"/>
    <w:rsid w:val="0006066D"/>
    <w:rsid w:val="0006073D"/>
    <w:rsid w:val="00060C1B"/>
    <w:rsid w:val="00061A46"/>
    <w:rsid w:val="00062B10"/>
    <w:rsid w:val="000636C3"/>
    <w:rsid w:val="000643DC"/>
    <w:rsid w:val="00065872"/>
    <w:rsid w:val="00065E7F"/>
    <w:rsid w:val="00066E74"/>
    <w:rsid w:val="00067C5B"/>
    <w:rsid w:val="00070FE8"/>
    <w:rsid w:val="0007150C"/>
    <w:rsid w:val="000731F7"/>
    <w:rsid w:val="000733FA"/>
    <w:rsid w:val="000736A9"/>
    <w:rsid w:val="00075466"/>
    <w:rsid w:val="00075AFA"/>
    <w:rsid w:val="00080198"/>
    <w:rsid w:val="000811F5"/>
    <w:rsid w:val="00083241"/>
    <w:rsid w:val="000835F0"/>
    <w:rsid w:val="000837B7"/>
    <w:rsid w:val="00087FB3"/>
    <w:rsid w:val="000903CA"/>
    <w:rsid w:val="00090D97"/>
    <w:rsid w:val="00091A95"/>
    <w:rsid w:val="00091B52"/>
    <w:rsid w:val="000941D5"/>
    <w:rsid w:val="000950AD"/>
    <w:rsid w:val="00095569"/>
    <w:rsid w:val="00096048"/>
    <w:rsid w:val="00096394"/>
    <w:rsid w:val="000970DC"/>
    <w:rsid w:val="000A02AB"/>
    <w:rsid w:val="000A08D9"/>
    <w:rsid w:val="000A120B"/>
    <w:rsid w:val="000A1710"/>
    <w:rsid w:val="000A1962"/>
    <w:rsid w:val="000A2FDF"/>
    <w:rsid w:val="000A435F"/>
    <w:rsid w:val="000A4C78"/>
    <w:rsid w:val="000A54F7"/>
    <w:rsid w:val="000A57FC"/>
    <w:rsid w:val="000A6816"/>
    <w:rsid w:val="000B0E6F"/>
    <w:rsid w:val="000B251C"/>
    <w:rsid w:val="000B37BC"/>
    <w:rsid w:val="000B3AE5"/>
    <w:rsid w:val="000B4660"/>
    <w:rsid w:val="000B484B"/>
    <w:rsid w:val="000C1FA6"/>
    <w:rsid w:val="000C2617"/>
    <w:rsid w:val="000C2C89"/>
    <w:rsid w:val="000C41D1"/>
    <w:rsid w:val="000C484E"/>
    <w:rsid w:val="000C564A"/>
    <w:rsid w:val="000C5DBE"/>
    <w:rsid w:val="000C75C8"/>
    <w:rsid w:val="000C7609"/>
    <w:rsid w:val="000C7824"/>
    <w:rsid w:val="000D3F49"/>
    <w:rsid w:val="000D4305"/>
    <w:rsid w:val="000D4435"/>
    <w:rsid w:val="000D4AF1"/>
    <w:rsid w:val="000D5FBF"/>
    <w:rsid w:val="000E093E"/>
    <w:rsid w:val="000E1E62"/>
    <w:rsid w:val="000E1E7E"/>
    <w:rsid w:val="000E23C0"/>
    <w:rsid w:val="000E4FD3"/>
    <w:rsid w:val="000E5245"/>
    <w:rsid w:val="000E7DF0"/>
    <w:rsid w:val="000E7E05"/>
    <w:rsid w:val="000F388A"/>
    <w:rsid w:val="000F467D"/>
    <w:rsid w:val="000F7F28"/>
    <w:rsid w:val="0010075F"/>
    <w:rsid w:val="00100E4B"/>
    <w:rsid w:val="00101077"/>
    <w:rsid w:val="00101EF3"/>
    <w:rsid w:val="00102723"/>
    <w:rsid w:val="001044E4"/>
    <w:rsid w:val="001059B9"/>
    <w:rsid w:val="001059D4"/>
    <w:rsid w:val="00106311"/>
    <w:rsid w:val="00107721"/>
    <w:rsid w:val="00110B5A"/>
    <w:rsid w:val="0011600A"/>
    <w:rsid w:val="00116066"/>
    <w:rsid w:val="001208A1"/>
    <w:rsid w:val="001220D7"/>
    <w:rsid w:val="001225D1"/>
    <w:rsid w:val="00122BAE"/>
    <w:rsid w:val="00124163"/>
    <w:rsid w:val="00125461"/>
    <w:rsid w:val="001271A7"/>
    <w:rsid w:val="00127BF0"/>
    <w:rsid w:val="00131B57"/>
    <w:rsid w:val="001333BD"/>
    <w:rsid w:val="001349D0"/>
    <w:rsid w:val="00134C1B"/>
    <w:rsid w:val="001366A8"/>
    <w:rsid w:val="001405D3"/>
    <w:rsid w:val="00140A1E"/>
    <w:rsid w:val="00141BA8"/>
    <w:rsid w:val="001434C4"/>
    <w:rsid w:val="00146126"/>
    <w:rsid w:val="001504CA"/>
    <w:rsid w:val="00152BA6"/>
    <w:rsid w:val="001541AA"/>
    <w:rsid w:val="00160324"/>
    <w:rsid w:val="001623DF"/>
    <w:rsid w:val="00162C70"/>
    <w:rsid w:val="00163871"/>
    <w:rsid w:val="00163CCF"/>
    <w:rsid w:val="00164322"/>
    <w:rsid w:val="001643E0"/>
    <w:rsid w:val="00164C14"/>
    <w:rsid w:val="00164DBD"/>
    <w:rsid w:val="00170428"/>
    <w:rsid w:val="00172DF5"/>
    <w:rsid w:val="00172FCF"/>
    <w:rsid w:val="001731F2"/>
    <w:rsid w:val="00177B31"/>
    <w:rsid w:val="0018181F"/>
    <w:rsid w:val="001822FB"/>
    <w:rsid w:val="001835E3"/>
    <w:rsid w:val="00183AF3"/>
    <w:rsid w:val="001929CF"/>
    <w:rsid w:val="00192E57"/>
    <w:rsid w:val="00193B7B"/>
    <w:rsid w:val="0019720C"/>
    <w:rsid w:val="001A1631"/>
    <w:rsid w:val="001A1D45"/>
    <w:rsid w:val="001A532C"/>
    <w:rsid w:val="001A5BC9"/>
    <w:rsid w:val="001A6C21"/>
    <w:rsid w:val="001A78C0"/>
    <w:rsid w:val="001B0155"/>
    <w:rsid w:val="001B0A92"/>
    <w:rsid w:val="001B2CDB"/>
    <w:rsid w:val="001B69B4"/>
    <w:rsid w:val="001B720D"/>
    <w:rsid w:val="001B7A5B"/>
    <w:rsid w:val="001B7CED"/>
    <w:rsid w:val="001C0F3B"/>
    <w:rsid w:val="001C133B"/>
    <w:rsid w:val="001C1F3A"/>
    <w:rsid w:val="001C2EBC"/>
    <w:rsid w:val="001C3406"/>
    <w:rsid w:val="001C420F"/>
    <w:rsid w:val="001C5825"/>
    <w:rsid w:val="001C59B8"/>
    <w:rsid w:val="001C66B6"/>
    <w:rsid w:val="001D2130"/>
    <w:rsid w:val="001D2CAA"/>
    <w:rsid w:val="001D4959"/>
    <w:rsid w:val="001D501C"/>
    <w:rsid w:val="001D7885"/>
    <w:rsid w:val="001E23EA"/>
    <w:rsid w:val="001E243E"/>
    <w:rsid w:val="001E251B"/>
    <w:rsid w:val="001E4D9B"/>
    <w:rsid w:val="001E79BA"/>
    <w:rsid w:val="001F0345"/>
    <w:rsid w:val="001F1F77"/>
    <w:rsid w:val="001F2127"/>
    <w:rsid w:val="001F231E"/>
    <w:rsid w:val="001F28AD"/>
    <w:rsid w:val="001F47C5"/>
    <w:rsid w:val="00200082"/>
    <w:rsid w:val="002045F1"/>
    <w:rsid w:val="00206583"/>
    <w:rsid w:val="002075D2"/>
    <w:rsid w:val="00210708"/>
    <w:rsid w:val="00216DA9"/>
    <w:rsid w:val="00217411"/>
    <w:rsid w:val="00217CB2"/>
    <w:rsid w:val="00220690"/>
    <w:rsid w:val="002224EC"/>
    <w:rsid w:val="0022448D"/>
    <w:rsid w:val="0022643D"/>
    <w:rsid w:val="002338BF"/>
    <w:rsid w:val="00234154"/>
    <w:rsid w:val="00235A93"/>
    <w:rsid w:val="00236042"/>
    <w:rsid w:val="002360CC"/>
    <w:rsid w:val="00236F75"/>
    <w:rsid w:val="00237D63"/>
    <w:rsid w:val="0024157B"/>
    <w:rsid w:val="00241D3B"/>
    <w:rsid w:val="0024261A"/>
    <w:rsid w:val="00244BE0"/>
    <w:rsid w:val="00250554"/>
    <w:rsid w:val="00250C91"/>
    <w:rsid w:val="00250CDC"/>
    <w:rsid w:val="00251431"/>
    <w:rsid w:val="00251AF4"/>
    <w:rsid w:val="00252243"/>
    <w:rsid w:val="00255743"/>
    <w:rsid w:val="00255B5C"/>
    <w:rsid w:val="00261E86"/>
    <w:rsid w:val="002656B3"/>
    <w:rsid w:val="002659EB"/>
    <w:rsid w:val="00265CA6"/>
    <w:rsid w:val="002708CF"/>
    <w:rsid w:val="002712BB"/>
    <w:rsid w:val="002723CD"/>
    <w:rsid w:val="00272415"/>
    <w:rsid w:val="00273988"/>
    <w:rsid w:val="00275FFA"/>
    <w:rsid w:val="0027683B"/>
    <w:rsid w:val="00280180"/>
    <w:rsid w:val="002804C4"/>
    <w:rsid w:val="0028129C"/>
    <w:rsid w:val="002814B7"/>
    <w:rsid w:val="002835AA"/>
    <w:rsid w:val="00283AB5"/>
    <w:rsid w:val="00285B4F"/>
    <w:rsid w:val="002864AE"/>
    <w:rsid w:val="00286A12"/>
    <w:rsid w:val="00287069"/>
    <w:rsid w:val="00292938"/>
    <w:rsid w:val="00292F4A"/>
    <w:rsid w:val="0029355F"/>
    <w:rsid w:val="00294621"/>
    <w:rsid w:val="002956FF"/>
    <w:rsid w:val="002965A3"/>
    <w:rsid w:val="00297210"/>
    <w:rsid w:val="002976FA"/>
    <w:rsid w:val="002A0542"/>
    <w:rsid w:val="002A39FA"/>
    <w:rsid w:val="002A4593"/>
    <w:rsid w:val="002A4C37"/>
    <w:rsid w:val="002A7C2E"/>
    <w:rsid w:val="002A7F21"/>
    <w:rsid w:val="002B024E"/>
    <w:rsid w:val="002B0A42"/>
    <w:rsid w:val="002B0F9C"/>
    <w:rsid w:val="002B102C"/>
    <w:rsid w:val="002B2153"/>
    <w:rsid w:val="002B281A"/>
    <w:rsid w:val="002B3B34"/>
    <w:rsid w:val="002B43D5"/>
    <w:rsid w:val="002B4598"/>
    <w:rsid w:val="002B515B"/>
    <w:rsid w:val="002B56A1"/>
    <w:rsid w:val="002C04CC"/>
    <w:rsid w:val="002C4E0A"/>
    <w:rsid w:val="002C5206"/>
    <w:rsid w:val="002C5B50"/>
    <w:rsid w:val="002C66B9"/>
    <w:rsid w:val="002C68D8"/>
    <w:rsid w:val="002C692F"/>
    <w:rsid w:val="002D1DCE"/>
    <w:rsid w:val="002D34C6"/>
    <w:rsid w:val="002D3A99"/>
    <w:rsid w:val="002D503C"/>
    <w:rsid w:val="002D5560"/>
    <w:rsid w:val="002D5C98"/>
    <w:rsid w:val="002D5E78"/>
    <w:rsid w:val="002D72E0"/>
    <w:rsid w:val="002D7DB1"/>
    <w:rsid w:val="002E0E50"/>
    <w:rsid w:val="002E1FD6"/>
    <w:rsid w:val="002E2B3E"/>
    <w:rsid w:val="002E4583"/>
    <w:rsid w:val="002E470C"/>
    <w:rsid w:val="002E638D"/>
    <w:rsid w:val="002E68C5"/>
    <w:rsid w:val="002E6B30"/>
    <w:rsid w:val="002F00CC"/>
    <w:rsid w:val="002F090C"/>
    <w:rsid w:val="002F207E"/>
    <w:rsid w:val="002F3608"/>
    <w:rsid w:val="002F3E01"/>
    <w:rsid w:val="002F42C0"/>
    <w:rsid w:val="002F5CF5"/>
    <w:rsid w:val="002F6B31"/>
    <w:rsid w:val="002F7964"/>
    <w:rsid w:val="003007A4"/>
    <w:rsid w:val="00302F31"/>
    <w:rsid w:val="00303522"/>
    <w:rsid w:val="00303F5F"/>
    <w:rsid w:val="003113DD"/>
    <w:rsid w:val="00311BA5"/>
    <w:rsid w:val="00311F95"/>
    <w:rsid w:val="00312F85"/>
    <w:rsid w:val="00313144"/>
    <w:rsid w:val="0031323A"/>
    <w:rsid w:val="00313D99"/>
    <w:rsid w:val="00314AEF"/>
    <w:rsid w:val="003156A7"/>
    <w:rsid w:val="00317AD6"/>
    <w:rsid w:val="00322A50"/>
    <w:rsid w:val="00323449"/>
    <w:rsid w:val="0032361A"/>
    <w:rsid w:val="00325104"/>
    <w:rsid w:val="003257D4"/>
    <w:rsid w:val="003303C7"/>
    <w:rsid w:val="00331AB9"/>
    <w:rsid w:val="00332804"/>
    <w:rsid w:val="003334E3"/>
    <w:rsid w:val="003354A6"/>
    <w:rsid w:val="00337BD5"/>
    <w:rsid w:val="003403C0"/>
    <w:rsid w:val="003416CB"/>
    <w:rsid w:val="00342EB1"/>
    <w:rsid w:val="0034317E"/>
    <w:rsid w:val="00343771"/>
    <w:rsid w:val="00345F40"/>
    <w:rsid w:val="00346901"/>
    <w:rsid w:val="00347313"/>
    <w:rsid w:val="003504FB"/>
    <w:rsid w:val="00351BAA"/>
    <w:rsid w:val="00353265"/>
    <w:rsid w:val="00354E7F"/>
    <w:rsid w:val="00356026"/>
    <w:rsid w:val="00356B86"/>
    <w:rsid w:val="00356DC7"/>
    <w:rsid w:val="00357E29"/>
    <w:rsid w:val="00360B40"/>
    <w:rsid w:val="003613A3"/>
    <w:rsid w:val="0036239A"/>
    <w:rsid w:val="0036294A"/>
    <w:rsid w:val="00362D4F"/>
    <w:rsid w:val="003658BC"/>
    <w:rsid w:val="00365BB3"/>
    <w:rsid w:val="00365CFA"/>
    <w:rsid w:val="00366B66"/>
    <w:rsid w:val="0036756D"/>
    <w:rsid w:val="00372779"/>
    <w:rsid w:val="00372E81"/>
    <w:rsid w:val="00374E43"/>
    <w:rsid w:val="00375C79"/>
    <w:rsid w:val="00376918"/>
    <w:rsid w:val="00380C5F"/>
    <w:rsid w:val="003812EE"/>
    <w:rsid w:val="00381F83"/>
    <w:rsid w:val="0038409C"/>
    <w:rsid w:val="00385EEB"/>
    <w:rsid w:val="003862C8"/>
    <w:rsid w:val="0039183D"/>
    <w:rsid w:val="00392270"/>
    <w:rsid w:val="00392493"/>
    <w:rsid w:val="00394B77"/>
    <w:rsid w:val="0039541C"/>
    <w:rsid w:val="00395D8A"/>
    <w:rsid w:val="0039648A"/>
    <w:rsid w:val="00397BCB"/>
    <w:rsid w:val="003A0B91"/>
    <w:rsid w:val="003A7587"/>
    <w:rsid w:val="003A768C"/>
    <w:rsid w:val="003A78DF"/>
    <w:rsid w:val="003B126B"/>
    <w:rsid w:val="003B14ED"/>
    <w:rsid w:val="003B20F0"/>
    <w:rsid w:val="003B2E20"/>
    <w:rsid w:val="003B31ED"/>
    <w:rsid w:val="003B44F0"/>
    <w:rsid w:val="003B6C55"/>
    <w:rsid w:val="003B73EC"/>
    <w:rsid w:val="003B7BB2"/>
    <w:rsid w:val="003C2A5B"/>
    <w:rsid w:val="003C30D9"/>
    <w:rsid w:val="003C31B6"/>
    <w:rsid w:val="003C39DD"/>
    <w:rsid w:val="003C3D59"/>
    <w:rsid w:val="003D26B7"/>
    <w:rsid w:val="003D33C5"/>
    <w:rsid w:val="003D38B3"/>
    <w:rsid w:val="003D5D19"/>
    <w:rsid w:val="003D6E2B"/>
    <w:rsid w:val="003E3766"/>
    <w:rsid w:val="003F1F94"/>
    <w:rsid w:val="003F21E0"/>
    <w:rsid w:val="003F32FA"/>
    <w:rsid w:val="003F3F45"/>
    <w:rsid w:val="003F5549"/>
    <w:rsid w:val="003F58AB"/>
    <w:rsid w:val="003F761C"/>
    <w:rsid w:val="00401D50"/>
    <w:rsid w:val="004021BE"/>
    <w:rsid w:val="00403589"/>
    <w:rsid w:val="00403EEF"/>
    <w:rsid w:val="00404A42"/>
    <w:rsid w:val="0040536F"/>
    <w:rsid w:val="004069DA"/>
    <w:rsid w:val="004070C9"/>
    <w:rsid w:val="0041126E"/>
    <w:rsid w:val="00411632"/>
    <w:rsid w:val="00412E87"/>
    <w:rsid w:val="00413963"/>
    <w:rsid w:val="00413FBD"/>
    <w:rsid w:val="004144BB"/>
    <w:rsid w:val="00414A4E"/>
    <w:rsid w:val="00415092"/>
    <w:rsid w:val="00415263"/>
    <w:rsid w:val="00415AB0"/>
    <w:rsid w:val="00415DE1"/>
    <w:rsid w:val="004169AB"/>
    <w:rsid w:val="00416D09"/>
    <w:rsid w:val="004172D5"/>
    <w:rsid w:val="00417EC0"/>
    <w:rsid w:val="00422F21"/>
    <w:rsid w:val="00425027"/>
    <w:rsid w:val="004253C0"/>
    <w:rsid w:val="00426703"/>
    <w:rsid w:val="00427D4B"/>
    <w:rsid w:val="00430A15"/>
    <w:rsid w:val="00430EB6"/>
    <w:rsid w:val="0043154F"/>
    <w:rsid w:val="00432EB3"/>
    <w:rsid w:val="00434C3C"/>
    <w:rsid w:val="0043570F"/>
    <w:rsid w:val="00437FB6"/>
    <w:rsid w:val="00440741"/>
    <w:rsid w:val="00440A40"/>
    <w:rsid w:val="004411BA"/>
    <w:rsid w:val="00442B15"/>
    <w:rsid w:val="00443179"/>
    <w:rsid w:val="004505C1"/>
    <w:rsid w:val="0045103B"/>
    <w:rsid w:val="004513A2"/>
    <w:rsid w:val="00451827"/>
    <w:rsid w:val="0045323A"/>
    <w:rsid w:val="0045446A"/>
    <w:rsid w:val="0045454A"/>
    <w:rsid w:val="00454ECF"/>
    <w:rsid w:val="00457582"/>
    <w:rsid w:val="00457E00"/>
    <w:rsid w:val="00461108"/>
    <w:rsid w:val="00461AD7"/>
    <w:rsid w:val="00461F8F"/>
    <w:rsid w:val="00462766"/>
    <w:rsid w:val="00462C84"/>
    <w:rsid w:val="004669BD"/>
    <w:rsid w:val="0046735B"/>
    <w:rsid w:val="00467CED"/>
    <w:rsid w:val="00470E73"/>
    <w:rsid w:val="0047135D"/>
    <w:rsid w:val="00474269"/>
    <w:rsid w:val="00475C5E"/>
    <w:rsid w:val="00476807"/>
    <w:rsid w:val="00482E92"/>
    <w:rsid w:val="00483025"/>
    <w:rsid w:val="00483ECF"/>
    <w:rsid w:val="00484D1D"/>
    <w:rsid w:val="00486F87"/>
    <w:rsid w:val="00490A49"/>
    <w:rsid w:val="004918C9"/>
    <w:rsid w:val="0049257C"/>
    <w:rsid w:val="00492A5D"/>
    <w:rsid w:val="00495786"/>
    <w:rsid w:val="0049737B"/>
    <w:rsid w:val="00497D5C"/>
    <w:rsid w:val="00497FC2"/>
    <w:rsid w:val="004A29BC"/>
    <w:rsid w:val="004A4537"/>
    <w:rsid w:val="004A5283"/>
    <w:rsid w:val="004A6CBE"/>
    <w:rsid w:val="004A74CA"/>
    <w:rsid w:val="004B0631"/>
    <w:rsid w:val="004B15F4"/>
    <w:rsid w:val="004B4719"/>
    <w:rsid w:val="004B493D"/>
    <w:rsid w:val="004B5A22"/>
    <w:rsid w:val="004B5C0E"/>
    <w:rsid w:val="004B7408"/>
    <w:rsid w:val="004B7D67"/>
    <w:rsid w:val="004B7FA1"/>
    <w:rsid w:val="004C10A6"/>
    <w:rsid w:val="004C10A7"/>
    <w:rsid w:val="004C12CA"/>
    <w:rsid w:val="004C1A1B"/>
    <w:rsid w:val="004C44FD"/>
    <w:rsid w:val="004C72A6"/>
    <w:rsid w:val="004D01CA"/>
    <w:rsid w:val="004D03C5"/>
    <w:rsid w:val="004D0698"/>
    <w:rsid w:val="004D074E"/>
    <w:rsid w:val="004D1460"/>
    <w:rsid w:val="004D1936"/>
    <w:rsid w:val="004D1A11"/>
    <w:rsid w:val="004D2443"/>
    <w:rsid w:val="004D2511"/>
    <w:rsid w:val="004D4743"/>
    <w:rsid w:val="004D5186"/>
    <w:rsid w:val="004D529E"/>
    <w:rsid w:val="004D75CB"/>
    <w:rsid w:val="004E0120"/>
    <w:rsid w:val="004E295A"/>
    <w:rsid w:val="004E447D"/>
    <w:rsid w:val="004E4D13"/>
    <w:rsid w:val="004E5574"/>
    <w:rsid w:val="004E6159"/>
    <w:rsid w:val="004F1587"/>
    <w:rsid w:val="004F3241"/>
    <w:rsid w:val="004F3F27"/>
    <w:rsid w:val="004F6474"/>
    <w:rsid w:val="005002E8"/>
    <w:rsid w:val="0050086F"/>
    <w:rsid w:val="00502549"/>
    <w:rsid w:val="00503F8E"/>
    <w:rsid w:val="00504514"/>
    <w:rsid w:val="00505A28"/>
    <w:rsid w:val="0050680D"/>
    <w:rsid w:val="00512F4C"/>
    <w:rsid w:val="00515152"/>
    <w:rsid w:val="0051528C"/>
    <w:rsid w:val="0051680E"/>
    <w:rsid w:val="00516B0A"/>
    <w:rsid w:val="005174C3"/>
    <w:rsid w:val="00517EA1"/>
    <w:rsid w:val="00517FD2"/>
    <w:rsid w:val="00520CB9"/>
    <w:rsid w:val="00520D74"/>
    <w:rsid w:val="00521BBE"/>
    <w:rsid w:val="005231CD"/>
    <w:rsid w:val="00525792"/>
    <w:rsid w:val="005258B5"/>
    <w:rsid w:val="00525EEA"/>
    <w:rsid w:val="005260D3"/>
    <w:rsid w:val="00527F1E"/>
    <w:rsid w:val="005302B0"/>
    <w:rsid w:val="005303C0"/>
    <w:rsid w:val="00530A12"/>
    <w:rsid w:val="00531F42"/>
    <w:rsid w:val="00533F30"/>
    <w:rsid w:val="00534B08"/>
    <w:rsid w:val="00535A59"/>
    <w:rsid w:val="00542AB2"/>
    <w:rsid w:val="005434D0"/>
    <w:rsid w:val="00543F41"/>
    <w:rsid w:val="005444C9"/>
    <w:rsid w:val="0054492B"/>
    <w:rsid w:val="0054504C"/>
    <w:rsid w:val="00545F6F"/>
    <w:rsid w:val="005464E6"/>
    <w:rsid w:val="0055184F"/>
    <w:rsid w:val="00551C6D"/>
    <w:rsid w:val="00552081"/>
    <w:rsid w:val="005521B2"/>
    <w:rsid w:val="00552EE7"/>
    <w:rsid w:val="00553507"/>
    <w:rsid w:val="005546E0"/>
    <w:rsid w:val="005559B0"/>
    <w:rsid w:val="00556A27"/>
    <w:rsid w:val="00562D40"/>
    <w:rsid w:val="00563A78"/>
    <w:rsid w:val="00563C21"/>
    <w:rsid w:val="00563FFC"/>
    <w:rsid w:val="00564461"/>
    <w:rsid w:val="00564518"/>
    <w:rsid w:val="005646AA"/>
    <w:rsid w:val="00567741"/>
    <w:rsid w:val="00570C5A"/>
    <w:rsid w:val="005720B9"/>
    <w:rsid w:val="0057480F"/>
    <w:rsid w:val="00575BE3"/>
    <w:rsid w:val="00575CF5"/>
    <w:rsid w:val="005762EF"/>
    <w:rsid w:val="00576744"/>
    <w:rsid w:val="00582424"/>
    <w:rsid w:val="00582565"/>
    <w:rsid w:val="005844BC"/>
    <w:rsid w:val="0058477A"/>
    <w:rsid w:val="0058517A"/>
    <w:rsid w:val="0058689E"/>
    <w:rsid w:val="005903B5"/>
    <w:rsid w:val="00590C39"/>
    <w:rsid w:val="0059278D"/>
    <w:rsid w:val="00594555"/>
    <w:rsid w:val="00597F3E"/>
    <w:rsid w:val="005A1DA0"/>
    <w:rsid w:val="005A2DF3"/>
    <w:rsid w:val="005A3BFD"/>
    <w:rsid w:val="005A4419"/>
    <w:rsid w:val="005A6647"/>
    <w:rsid w:val="005A6A98"/>
    <w:rsid w:val="005B43E1"/>
    <w:rsid w:val="005B5383"/>
    <w:rsid w:val="005C059A"/>
    <w:rsid w:val="005C07EE"/>
    <w:rsid w:val="005C2CD7"/>
    <w:rsid w:val="005C34F2"/>
    <w:rsid w:val="005C6D64"/>
    <w:rsid w:val="005C78D5"/>
    <w:rsid w:val="005D38F8"/>
    <w:rsid w:val="005D722A"/>
    <w:rsid w:val="005D7C47"/>
    <w:rsid w:val="005D7C49"/>
    <w:rsid w:val="005E1FA7"/>
    <w:rsid w:val="005E2B10"/>
    <w:rsid w:val="005E4C26"/>
    <w:rsid w:val="005E4EA0"/>
    <w:rsid w:val="005E657B"/>
    <w:rsid w:val="005F038D"/>
    <w:rsid w:val="005F1857"/>
    <w:rsid w:val="005F7292"/>
    <w:rsid w:val="00600291"/>
    <w:rsid w:val="0060108C"/>
    <w:rsid w:val="00601D96"/>
    <w:rsid w:val="00601DE8"/>
    <w:rsid w:val="0060263C"/>
    <w:rsid w:val="00602A62"/>
    <w:rsid w:val="00603AEE"/>
    <w:rsid w:val="00605453"/>
    <w:rsid w:val="00605C9D"/>
    <w:rsid w:val="0060632E"/>
    <w:rsid w:val="00612907"/>
    <w:rsid w:val="0061357A"/>
    <w:rsid w:val="0061398F"/>
    <w:rsid w:val="0061447A"/>
    <w:rsid w:val="00616661"/>
    <w:rsid w:val="00616C8C"/>
    <w:rsid w:val="006177AD"/>
    <w:rsid w:val="00617FB8"/>
    <w:rsid w:val="00620B1C"/>
    <w:rsid w:val="00620B3F"/>
    <w:rsid w:val="00623D96"/>
    <w:rsid w:val="00624411"/>
    <w:rsid w:val="00624D82"/>
    <w:rsid w:val="00630070"/>
    <w:rsid w:val="006305C0"/>
    <w:rsid w:val="006309CE"/>
    <w:rsid w:val="00630EA6"/>
    <w:rsid w:val="006333E0"/>
    <w:rsid w:val="006343D4"/>
    <w:rsid w:val="00634717"/>
    <w:rsid w:val="00635566"/>
    <w:rsid w:val="00635867"/>
    <w:rsid w:val="006369C6"/>
    <w:rsid w:val="00637ED1"/>
    <w:rsid w:val="006400E3"/>
    <w:rsid w:val="006421EF"/>
    <w:rsid w:val="0064375E"/>
    <w:rsid w:val="00646809"/>
    <w:rsid w:val="00646B0B"/>
    <w:rsid w:val="00646BCF"/>
    <w:rsid w:val="00653E33"/>
    <w:rsid w:val="00653F68"/>
    <w:rsid w:val="00654423"/>
    <w:rsid w:val="00654F4B"/>
    <w:rsid w:val="00655B50"/>
    <w:rsid w:val="00655E89"/>
    <w:rsid w:val="00664C50"/>
    <w:rsid w:val="00664C6E"/>
    <w:rsid w:val="00666054"/>
    <w:rsid w:val="00667AA9"/>
    <w:rsid w:val="00670AEF"/>
    <w:rsid w:val="0067146B"/>
    <w:rsid w:val="006718EA"/>
    <w:rsid w:val="00671E3E"/>
    <w:rsid w:val="006731F1"/>
    <w:rsid w:val="00673B38"/>
    <w:rsid w:val="00674F29"/>
    <w:rsid w:val="00675F27"/>
    <w:rsid w:val="00676166"/>
    <w:rsid w:val="00680A7F"/>
    <w:rsid w:val="0068192B"/>
    <w:rsid w:val="0068279B"/>
    <w:rsid w:val="00682D22"/>
    <w:rsid w:val="006839B4"/>
    <w:rsid w:val="006846C8"/>
    <w:rsid w:val="00685444"/>
    <w:rsid w:val="006860B0"/>
    <w:rsid w:val="00687CE3"/>
    <w:rsid w:val="006909CC"/>
    <w:rsid w:val="00690C9C"/>
    <w:rsid w:val="006912E5"/>
    <w:rsid w:val="00691555"/>
    <w:rsid w:val="006918D1"/>
    <w:rsid w:val="00692421"/>
    <w:rsid w:val="00693633"/>
    <w:rsid w:val="006962EC"/>
    <w:rsid w:val="006975A7"/>
    <w:rsid w:val="00697D40"/>
    <w:rsid w:val="006A05E7"/>
    <w:rsid w:val="006A0613"/>
    <w:rsid w:val="006A1118"/>
    <w:rsid w:val="006A20ED"/>
    <w:rsid w:val="006A4CB6"/>
    <w:rsid w:val="006A4E1A"/>
    <w:rsid w:val="006A57F2"/>
    <w:rsid w:val="006A603E"/>
    <w:rsid w:val="006A6894"/>
    <w:rsid w:val="006A6EA7"/>
    <w:rsid w:val="006B005F"/>
    <w:rsid w:val="006B300E"/>
    <w:rsid w:val="006B3A2B"/>
    <w:rsid w:val="006B65D7"/>
    <w:rsid w:val="006B6F4D"/>
    <w:rsid w:val="006B79B7"/>
    <w:rsid w:val="006B7CA8"/>
    <w:rsid w:val="006C030E"/>
    <w:rsid w:val="006C1AA0"/>
    <w:rsid w:val="006C53BF"/>
    <w:rsid w:val="006C60AD"/>
    <w:rsid w:val="006C7946"/>
    <w:rsid w:val="006D2D0D"/>
    <w:rsid w:val="006D33C8"/>
    <w:rsid w:val="006D35E6"/>
    <w:rsid w:val="006D4682"/>
    <w:rsid w:val="006D4EE3"/>
    <w:rsid w:val="006E0831"/>
    <w:rsid w:val="006E131B"/>
    <w:rsid w:val="006E336C"/>
    <w:rsid w:val="006E3ED4"/>
    <w:rsid w:val="006F04D0"/>
    <w:rsid w:val="006F089A"/>
    <w:rsid w:val="006F08A5"/>
    <w:rsid w:val="006F1AD6"/>
    <w:rsid w:val="006F60C2"/>
    <w:rsid w:val="00702B07"/>
    <w:rsid w:val="00705B32"/>
    <w:rsid w:val="00707A29"/>
    <w:rsid w:val="00711C7C"/>
    <w:rsid w:val="007142B1"/>
    <w:rsid w:val="0071431B"/>
    <w:rsid w:val="007152FF"/>
    <w:rsid w:val="00716469"/>
    <w:rsid w:val="00716B57"/>
    <w:rsid w:val="00717231"/>
    <w:rsid w:val="00721C2C"/>
    <w:rsid w:val="0072211A"/>
    <w:rsid w:val="00722CEE"/>
    <w:rsid w:val="00725688"/>
    <w:rsid w:val="00725899"/>
    <w:rsid w:val="00726ABC"/>
    <w:rsid w:val="00727302"/>
    <w:rsid w:val="00727BCA"/>
    <w:rsid w:val="00730197"/>
    <w:rsid w:val="00730675"/>
    <w:rsid w:val="00733B5B"/>
    <w:rsid w:val="00734725"/>
    <w:rsid w:val="00734A57"/>
    <w:rsid w:val="0073605E"/>
    <w:rsid w:val="00737934"/>
    <w:rsid w:val="007416E6"/>
    <w:rsid w:val="00744673"/>
    <w:rsid w:val="007471ED"/>
    <w:rsid w:val="0074741D"/>
    <w:rsid w:val="00747615"/>
    <w:rsid w:val="00747BE0"/>
    <w:rsid w:val="00751D7D"/>
    <w:rsid w:val="00754789"/>
    <w:rsid w:val="007557F1"/>
    <w:rsid w:val="00756E3D"/>
    <w:rsid w:val="007621A1"/>
    <w:rsid w:val="00762841"/>
    <w:rsid w:val="0076627B"/>
    <w:rsid w:val="0077172D"/>
    <w:rsid w:val="00771CAA"/>
    <w:rsid w:val="00771E44"/>
    <w:rsid w:val="00775574"/>
    <w:rsid w:val="0077746F"/>
    <w:rsid w:val="00777D55"/>
    <w:rsid w:val="00780B16"/>
    <w:rsid w:val="00781E3C"/>
    <w:rsid w:val="007828C4"/>
    <w:rsid w:val="00785D6A"/>
    <w:rsid w:val="00786563"/>
    <w:rsid w:val="00786568"/>
    <w:rsid w:val="00787646"/>
    <w:rsid w:val="00787C96"/>
    <w:rsid w:val="00787D5C"/>
    <w:rsid w:val="007915E2"/>
    <w:rsid w:val="007920AE"/>
    <w:rsid w:val="00793369"/>
    <w:rsid w:val="007934A6"/>
    <w:rsid w:val="007937BE"/>
    <w:rsid w:val="00793858"/>
    <w:rsid w:val="00793BFA"/>
    <w:rsid w:val="007942CC"/>
    <w:rsid w:val="0079484D"/>
    <w:rsid w:val="007958C4"/>
    <w:rsid w:val="007A1EFA"/>
    <w:rsid w:val="007A2226"/>
    <w:rsid w:val="007A3DB9"/>
    <w:rsid w:val="007A50D0"/>
    <w:rsid w:val="007A5723"/>
    <w:rsid w:val="007A5993"/>
    <w:rsid w:val="007A62A4"/>
    <w:rsid w:val="007A68B7"/>
    <w:rsid w:val="007A6EF7"/>
    <w:rsid w:val="007B06BD"/>
    <w:rsid w:val="007B09D3"/>
    <w:rsid w:val="007B18D3"/>
    <w:rsid w:val="007B1A9F"/>
    <w:rsid w:val="007B1E5C"/>
    <w:rsid w:val="007B20B4"/>
    <w:rsid w:val="007B4391"/>
    <w:rsid w:val="007B5C8E"/>
    <w:rsid w:val="007B6BB0"/>
    <w:rsid w:val="007C0015"/>
    <w:rsid w:val="007C1ADC"/>
    <w:rsid w:val="007C1BF4"/>
    <w:rsid w:val="007C254D"/>
    <w:rsid w:val="007C459F"/>
    <w:rsid w:val="007C4735"/>
    <w:rsid w:val="007C5352"/>
    <w:rsid w:val="007C6EDE"/>
    <w:rsid w:val="007C7949"/>
    <w:rsid w:val="007D23DA"/>
    <w:rsid w:val="007E2166"/>
    <w:rsid w:val="007E2B57"/>
    <w:rsid w:val="007E4205"/>
    <w:rsid w:val="007E44C3"/>
    <w:rsid w:val="007E666D"/>
    <w:rsid w:val="007E7ABC"/>
    <w:rsid w:val="007F0275"/>
    <w:rsid w:val="007F1F2E"/>
    <w:rsid w:val="007F248C"/>
    <w:rsid w:val="007F2F07"/>
    <w:rsid w:val="007F341A"/>
    <w:rsid w:val="007F35AD"/>
    <w:rsid w:val="007F3AC6"/>
    <w:rsid w:val="007F4BF8"/>
    <w:rsid w:val="007F5F7C"/>
    <w:rsid w:val="007F7659"/>
    <w:rsid w:val="007F7A1F"/>
    <w:rsid w:val="00800755"/>
    <w:rsid w:val="008029F0"/>
    <w:rsid w:val="00802D62"/>
    <w:rsid w:val="008036BE"/>
    <w:rsid w:val="00803983"/>
    <w:rsid w:val="00803B15"/>
    <w:rsid w:val="00805787"/>
    <w:rsid w:val="008109A0"/>
    <w:rsid w:val="00811265"/>
    <w:rsid w:val="00813DAA"/>
    <w:rsid w:val="008144D9"/>
    <w:rsid w:val="00814B53"/>
    <w:rsid w:val="00814E8E"/>
    <w:rsid w:val="008153B9"/>
    <w:rsid w:val="008163AA"/>
    <w:rsid w:val="008209FF"/>
    <w:rsid w:val="00820B20"/>
    <w:rsid w:val="0082383A"/>
    <w:rsid w:val="00823EFA"/>
    <w:rsid w:val="0082667D"/>
    <w:rsid w:val="00827C55"/>
    <w:rsid w:val="008305E1"/>
    <w:rsid w:val="0083139D"/>
    <w:rsid w:val="00833977"/>
    <w:rsid w:val="00833F96"/>
    <w:rsid w:val="00835E3F"/>
    <w:rsid w:val="00836700"/>
    <w:rsid w:val="008419A4"/>
    <w:rsid w:val="008423E9"/>
    <w:rsid w:val="008426C3"/>
    <w:rsid w:val="0084407E"/>
    <w:rsid w:val="00844ACB"/>
    <w:rsid w:val="00844F9B"/>
    <w:rsid w:val="00847DFB"/>
    <w:rsid w:val="00850881"/>
    <w:rsid w:val="008519E9"/>
    <w:rsid w:val="00856EE1"/>
    <w:rsid w:val="00857031"/>
    <w:rsid w:val="00860666"/>
    <w:rsid w:val="008611A0"/>
    <w:rsid w:val="00861A11"/>
    <w:rsid w:val="0086304F"/>
    <w:rsid w:val="00865354"/>
    <w:rsid w:val="0086724A"/>
    <w:rsid w:val="00867298"/>
    <w:rsid w:val="008715C4"/>
    <w:rsid w:val="00875A8D"/>
    <w:rsid w:val="00875B1E"/>
    <w:rsid w:val="00876321"/>
    <w:rsid w:val="00876D14"/>
    <w:rsid w:val="00880118"/>
    <w:rsid w:val="008807B1"/>
    <w:rsid w:val="00881868"/>
    <w:rsid w:val="00882BE3"/>
    <w:rsid w:val="00885800"/>
    <w:rsid w:val="00886B3B"/>
    <w:rsid w:val="00890E54"/>
    <w:rsid w:val="0089176D"/>
    <w:rsid w:val="00891BDF"/>
    <w:rsid w:val="00891DFC"/>
    <w:rsid w:val="00895025"/>
    <w:rsid w:val="00895B91"/>
    <w:rsid w:val="0089622C"/>
    <w:rsid w:val="008A0C53"/>
    <w:rsid w:val="008A1D50"/>
    <w:rsid w:val="008A2000"/>
    <w:rsid w:val="008A4419"/>
    <w:rsid w:val="008A620B"/>
    <w:rsid w:val="008B3600"/>
    <w:rsid w:val="008B5B7D"/>
    <w:rsid w:val="008B5DB8"/>
    <w:rsid w:val="008B6099"/>
    <w:rsid w:val="008C0BB4"/>
    <w:rsid w:val="008C0D02"/>
    <w:rsid w:val="008C384E"/>
    <w:rsid w:val="008C3AFB"/>
    <w:rsid w:val="008C3E2D"/>
    <w:rsid w:val="008C476E"/>
    <w:rsid w:val="008C569E"/>
    <w:rsid w:val="008C59AE"/>
    <w:rsid w:val="008C623E"/>
    <w:rsid w:val="008C69DB"/>
    <w:rsid w:val="008D166F"/>
    <w:rsid w:val="008D1B6B"/>
    <w:rsid w:val="008D2152"/>
    <w:rsid w:val="008D2C62"/>
    <w:rsid w:val="008D423E"/>
    <w:rsid w:val="008D74C4"/>
    <w:rsid w:val="008E178D"/>
    <w:rsid w:val="008E2A06"/>
    <w:rsid w:val="008E2B46"/>
    <w:rsid w:val="008E4F3F"/>
    <w:rsid w:val="008E54EF"/>
    <w:rsid w:val="008E5831"/>
    <w:rsid w:val="008E6472"/>
    <w:rsid w:val="008E6F73"/>
    <w:rsid w:val="008E7676"/>
    <w:rsid w:val="008F09D5"/>
    <w:rsid w:val="008F0BD2"/>
    <w:rsid w:val="008F0E6F"/>
    <w:rsid w:val="008F2459"/>
    <w:rsid w:val="008F25B8"/>
    <w:rsid w:val="008F3125"/>
    <w:rsid w:val="008F31E3"/>
    <w:rsid w:val="008F4BA6"/>
    <w:rsid w:val="008F513A"/>
    <w:rsid w:val="008F7988"/>
    <w:rsid w:val="008F7C46"/>
    <w:rsid w:val="008F7D29"/>
    <w:rsid w:val="009004FD"/>
    <w:rsid w:val="009006BD"/>
    <w:rsid w:val="009014B2"/>
    <w:rsid w:val="009036E6"/>
    <w:rsid w:val="0090446D"/>
    <w:rsid w:val="00904FC8"/>
    <w:rsid w:val="00905122"/>
    <w:rsid w:val="00906797"/>
    <w:rsid w:val="00906E4B"/>
    <w:rsid w:val="009102DD"/>
    <w:rsid w:val="00911844"/>
    <w:rsid w:val="00912FFF"/>
    <w:rsid w:val="00913778"/>
    <w:rsid w:val="00913E4C"/>
    <w:rsid w:val="009177F8"/>
    <w:rsid w:val="00920274"/>
    <w:rsid w:val="00921C9E"/>
    <w:rsid w:val="009232B3"/>
    <w:rsid w:val="00926A00"/>
    <w:rsid w:val="00927399"/>
    <w:rsid w:val="00927828"/>
    <w:rsid w:val="009309E3"/>
    <w:rsid w:val="00931161"/>
    <w:rsid w:val="009319EF"/>
    <w:rsid w:val="00931DE1"/>
    <w:rsid w:val="00932003"/>
    <w:rsid w:val="00935145"/>
    <w:rsid w:val="00935577"/>
    <w:rsid w:val="00936661"/>
    <w:rsid w:val="00936B01"/>
    <w:rsid w:val="00937AD3"/>
    <w:rsid w:val="00937C4B"/>
    <w:rsid w:val="00937FE6"/>
    <w:rsid w:val="00941EA4"/>
    <w:rsid w:val="009429B8"/>
    <w:rsid w:val="00943647"/>
    <w:rsid w:val="00945818"/>
    <w:rsid w:val="00950F7C"/>
    <w:rsid w:val="009527A4"/>
    <w:rsid w:val="00954D58"/>
    <w:rsid w:val="009570AA"/>
    <w:rsid w:val="00957AF5"/>
    <w:rsid w:val="00957F1B"/>
    <w:rsid w:val="009601E9"/>
    <w:rsid w:val="009650BC"/>
    <w:rsid w:val="00970689"/>
    <w:rsid w:val="009708EF"/>
    <w:rsid w:val="00970BFD"/>
    <w:rsid w:val="00971016"/>
    <w:rsid w:val="00972D54"/>
    <w:rsid w:val="00973B8A"/>
    <w:rsid w:val="00973F6A"/>
    <w:rsid w:val="00974382"/>
    <w:rsid w:val="00974585"/>
    <w:rsid w:val="00977833"/>
    <w:rsid w:val="009809E5"/>
    <w:rsid w:val="00982446"/>
    <w:rsid w:val="00982798"/>
    <w:rsid w:val="0098293B"/>
    <w:rsid w:val="009830F5"/>
    <w:rsid w:val="0098327F"/>
    <w:rsid w:val="00983CD8"/>
    <w:rsid w:val="00984633"/>
    <w:rsid w:val="009853EE"/>
    <w:rsid w:val="00985D36"/>
    <w:rsid w:val="00986D22"/>
    <w:rsid w:val="009903B7"/>
    <w:rsid w:val="00990C4F"/>
    <w:rsid w:val="00994105"/>
    <w:rsid w:val="0099491F"/>
    <w:rsid w:val="00995F3B"/>
    <w:rsid w:val="0099664B"/>
    <w:rsid w:val="009A2123"/>
    <w:rsid w:val="009A2DE1"/>
    <w:rsid w:val="009A4889"/>
    <w:rsid w:val="009A4A2F"/>
    <w:rsid w:val="009A4F2D"/>
    <w:rsid w:val="009A5112"/>
    <w:rsid w:val="009A549E"/>
    <w:rsid w:val="009A5E60"/>
    <w:rsid w:val="009A60C7"/>
    <w:rsid w:val="009A6E47"/>
    <w:rsid w:val="009A6EBF"/>
    <w:rsid w:val="009A7C31"/>
    <w:rsid w:val="009B352C"/>
    <w:rsid w:val="009B4160"/>
    <w:rsid w:val="009B6915"/>
    <w:rsid w:val="009B7785"/>
    <w:rsid w:val="009C1F56"/>
    <w:rsid w:val="009C42F5"/>
    <w:rsid w:val="009C6BA9"/>
    <w:rsid w:val="009C715D"/>
    <w:rsid w:val="009C7412"/>
    <w:rsid w:val="009C7892"/>
    <w:rsid w:val="009D0919"/>
    <w:rsid w:val="009D193F"/>
    <w:rsid w:val="009D463D"/>
    <w:rsid w:val="009D4FEC"/>
    <w:rsid w:val="009D5CB4"/>
    <w:rsid w:val="009D616C"/>
    <w:rsid w:val="009D6E58"/>
    <w:rsid w:val="009D715B"/>
    <w:rsid w:val="009D7C45"/>
    <w:rsid w:val="009E0C91"/>
    <w:rsid w:val="009E0F4B"/>
    <w:rsid w:val="009E39E8"/>
    <w:rsid w:val="009E481A"/>
    <w:rsid w:val="009E570D"/>
    <w:rsid w:val="009E5BD5"/>
    <w:rsid w:val="009F09CF"/>
    <w:rsid w:val="009F0A41"/>
    <w:rsid w:val="009F2DD2"/>
    <w:rsid w:val="009F2F1C"/>
    <w:rsid w:val="009F4C7E"/>
    <w:rsid w:val="00A02ABE"/>
    <w:rsid w:val="00A0359E"/>
    <w:rsid w:val="00A03E42"/>
    <w:rsid w:val="00A0421F"/>
    <w:rsid w:val="00A04597"/>
    <w:rsid w:val="00A05703"/>
    <w:rsid w:val="00A072D0"/>
    <w:rsid w:val="00A11A11"/>
    <w:rsid w:val="00A14A93"/>
    <w:rsid w:val="00A1791F"/>
    <w:rsid w:val="00A20E2B"/>
    <w:rsid w:val="00A214FD"/>
    <w:rsid w:val="00A217D9"/>
    <w:rsid w:val="00A21D2D"/>
    <w:rsid w:val="00A22105"/>
    <w:rsid w:val="00A228FB"/>
    <w:rsid w:val="00A22DA2"/>
    <w:rsid w:val="00A24875"/>
    <w:rsid w:val="00A26CCD"/>
    <w:rsid w:val="00A33BAC"/>
    <w:rsid w:val="00A33FD6"/>
    <w:rsid w:val="00A353D5"/>
    <w:rsid w:val="00A41BC4"/>
    <w:rsid w:val="00A41D89"/>
    <w:rsid w:val="00A43CCE"/>
    <w:rsid w:val="00A446B7"/>
    <w:rsid w:val="00A45577"/>
    <w:rsid w:val="00A47B60"/>
    <w:rsid w:val="00A509FA"/>
    <w:rsid w:val="00A51724"/>
    <w:rsid w:val="00A51779"/>
    <w:rsid w:val="00A52653"/>
    <w:rsid w:val="00A540E9"/>
    <w:rsid w:val="00A55BF8"/>
    <w:rsid w:val="00A57A0E"/>
    <w:rsid w:val="00A57C6C"/>
    <w:rsid w:val="00A628FB"/>
    <w:rsid w:val="00A62BB1"/>
    <w:rsid w:val="00A635C2"/>
    <w:rsid w:val="00A63E14"/>
    <w:rsid w:val="00A6483A"/>
    <w:rsid w:val="00A70AEB"/>
    <w:rsid w:val="00A72332"/>
    <w:rsid w:val="00A72D75"/>
    <w:rsid w:val="00A73926"/>
    <w:rsid w:val="00A73991"/>
    <w:rsid w:val="00A741F6"/>
    <w:rsid w:val="00A74C85"/>
    <w:rsid w:val="00A77015"/>
    <w:rsid w:val="00A816D6"/>
    <w:rsid w:val="00A81EE7"/>
    <w:rsid w:val="00A852A2"/>
    <w:rsid w:val="00A8537D"/>
    <w:rsid w:val="00A901A6"/>
    <w:rsid w:val="00A90A6F"/>
    <w:rsid w:val="00A90D24"/>
    <w:rsid w:val="00A9171E"/>
    <w:rsid w:val="00A91B99"/>
    <w:rsid w:val="00A95DE4"/>
    <w:rsid w:val="00A96235"/>
    <w:rsid w:val="00A97F74"/>
    <w:rsid w:val="00AA08E3"/>
    <w:rsid w:val="00AA1660"/>
    <w:rsid w:val="00AA2348"/>
    <w:rsid w:val="00AA3384"/>
    <w:rsid w:val="00AA55FF"/>
    <w:rsid w:val="00AA58AA"/>
    <w:rsid w:val="00AB083C"/>
    <w:rsid w:val="00AB142C"/>
    <w:rsid w:val="00AB2837"/>
    <w:rsid w:val="00AB2CC7"/>
    <w:rsid w:val="00AB3237"/>
    <w:rsid w:val="00AB5B56"/>
    <w:rsid w:val="00AB5BBF"/>
    <w:rsid w:val="00AB651E"/>
    <w:rsid w:val="00AB7AEC"/>
    <w:rsid w:val="00AC1FE2"/>
    <w:rsid w:val="00AC2DFC"/>
    <w:rsid w:val="00AC44FF"/>
    <w:rsid w:val="00AC5D1F"/>
    <w:rsid w:val="00AC608A"/>
    <w:rsid w:val="00AD151D"/>
    <w:rsid w:val="00AD3E37"/>
    <w:rsid w:val="00AD78C4"/>
    <w:rsid w:val="00AE0988"/>
    <w:rsid w:val="00AE207E"/>
    <w:rsid w:val="00AE4D03"/>
    <w:rsid w:val="00AE4F8A"/>
    <w:rsid w:val="00AE51D6"/>
    <w:rsid w:val="00AE5659"/>
    <w:rsid w:val="00AE654F"/>
    <w:rsid w:val="00AE6C0B"/>
    <w:rsid w:val="00AF0F93"/>
    <w:rsid w:val="00AF2A6C"/>
    <w:rsid w:val="00AF4302"/>
    <w:rsid w:val="00AF4A69"/>
    <w:rsid w:val="00AF5AF1"/>
    <w:rsid w:val="00AF621E"/>
    <w:rsid w:val="00AF62BF"/>
    <w:rsid w:val="00AF7755"/>
    <w:rsid w:val="00AF7E34"/>
    <w:rsid w:val="00B0081C"/>
    <w:rsid w:val="00B0442A"/>
    <w:rsid w:val="00B04553"/>
    <w:rsid w:val="00B0466C"/>
    <w:rsid w:val="00B057B9"/>
    <w:rsid w:val="00B05803"/>
    <w:rsid w:val="00B066E7"/>
    <w:rsid w:val="00B07622"/>
    <w:rsid w:val="00B10BDE"/>
    <w:rsid w:val="00B110AF"/>
    <w:rsid w:val="00B137FE"/>
    <w:rsid w:val="00B13DE2"/>
    <w:rsid w:val="00B14F30"/>
    <w:rsid w:val="00B14F95"/>
    <w:rsid w:val="00B156E1"/>
    <w:rsid w:val="00B17141"/>
    <w:rsid w:val="00B17C7E"/>
    <w:rsid w:val="00B20E66"/>
    <w:rsid w:val="00B227D1"/>
    <w:rsid w:val="00B24207"/>
    <w:rsid w:val="00B25807"/>
    <w:rsid w:val="00B27298"/>
    <w:rsid w:val="00B314D7"/>
    <w:rsid w:val="00B32B04"/>
    <w:rsid w:val="00B3537D"/>
    <w:rsid w:val="00B360CF"/>
    <w:rsid w:val="00B37827"/>
    <w:rsid w:val="00B40275"/>
    <w:rsid w:val="00B42B7F"/>
    <w:rsid w:val="00B43BDA"/>
    <w:rsid w:val="00B44171"/>
    <w:rsid w:val="00B44C26"/>
    <w:rsid w:val="00B458C4"/>
    <w:rsid w:val="00B4601B"/>
    <w:rsid w:val="00B505F1"/>
    <w:rsid w:val="00B53474"/>
    <w:rsid w:val="00B54D57"/>
    <w:rsid w:val="00B571D2"/>
    <w:rsid w:val="00B60AB5"/>
    <w:rsid w:val="00B611BE"/>
    <w:rsid w:val="00B61702"/>
    <w:rsid w:val="00B638C2"/>
    <w:rsid w:val="00B64B3D"/>
    <w:rsid w:val="00B67B7A"/>
    <w:rsid w:val="00B67EB8"/>
    <w:rsid w:val="00B7071C"/>
    <w:rsid w:val="00B70989"/>
    <w:rsid w:val="00B74714"/>
    <w:rsid w:val="00B74D47"/>
    <w:rsid w:val="00B7693F"/>
    <w:rsid w:val="00B8002D"/>
    <w:rsid w:val="00B80D1B"/>
    <w:rsid w:val="00B80EB0"/>
    <w:rsid w:val="00B822F0"/>
    <w:rsid w:val="00B824AE"/>
    <w:rsid w:val="00B82765"/>
    <w:rsid w:val="00B83C7E"/>
    <w:rsid w:val="00B96E07"/>
    <w:rsid w:val="00B977B6"/>
    <w:rsid w:val="00B97A27"/>
    <w:rsid w:val="00B97D4D"/>
    <w:rsid w:val="00BA39C1"/>
    <w:rsid w:val="00BA4DEA"/>
    <w:rsid w:val="00BA636E"/>
    <w:rsid w:val="00BA73F9"/>
    <w:rsid w:val="00BA7428"/>
    <w:rsid w:val="00BB0355"/>
    <w:rsid w:val="00BB2439"/>
    <w:rsid w:val="00BB3473"/>
    <w:rsid w:val="00BB382E"/>
    <w:rsid w:val="00BB4536"/>
    <w:rsid w:val="00BB4EAC"/>
    <w:rsid w:val="00BB6603"/>
    <w:rsid w:val="00BB6AD2"/>
    <w:rsid w:val="00BC02B6"/>
    <w:rsid w:val="00BC127D"/>
    <w:rsid w:val="00BC1827"/>
    <w:rsid w:val="00BC19F1"/>
    <w:rsid w:val="00BC29C8"/>
    <w:rsid w:val="00BC319B"/>
    <w:rsid w:val="00BC3C90"/>
    <w:rsid w:val="00BC45A3"/>
    <w:rsid w:val="00BC589A"/>
    <w:rsid w:val="00BC6CDA"/>
    <w:rsid w:val="00BD2B84"/>
    <w:rsid w:val="00BD2FF3"/>
    <w:rsid w:val="00BD3010"/>
    <w:rsid w:val="00BD32F5"/>
    <w:rsid w:val="00BD5928"/>
    <w:rsid w:val="00BD6273"/>
    <w:rsid w:val="00BD6C58"/>
    <w:rsid w:val="00BD73FA"/>
    <w:rsid w:val="00BE3B2A"/>
    <w:rsid w:val="00BE3E9A"/>
    <w:rsid w:val="00BE61AE"/>
    <w:rsid w:val="00BE6999"/>
    <w:rsid w:val="00BE7047"/>
    <w:rsid w:val="00BE7634"/>
    <w:rsid w:val="00BF1277"/>
    <w:rsid w:val="00BF2A8E"/>
    <w:rsid w:val="00BF49C3"/>
    <w:rsid w:val="00BF4E7A"/>
    <w:rsid w:val="00BF648C"/>
    <w:rsid w:val="00BF7541"/>
    <w:rsid w:val="00BF7B60"/>
    <w:rsid w:val="00C037A7"/>
    <w:rsid w:val="00C04C6D"/>
    <w:rsid w:val="00C0568A"/>
    <w:rsid w:val="00C069E3"/>
    <w:rsid w:val="00C06B46"/>
    <w:rsid w:val="00C06DA0"/>
    <w:rsid w:val="00C07CC5"/>
    <w:rsid w:val="00C12644"/>
    <w:rsid w:val="00C128D6"/>
    <w:rsid w:val="00C134C0"/>
    <w:rsid w:val="00C213B9"/>
    <w:rsid w:val="00C21735"/>
    <w:rsid w:val="00C2233C"/>
    <w:rsid w:val="00C2260F"/>
    <w:rsid w:val="00C232A2"/>
    <w:rsid w:val="00C23D42"/>
    <w:rsid w:val="00C263F4"/>
    <w:rsid w:val="00C3144A"/>
    <w:rsid w:val="00C32678"/>
    <w:rsid w:val="00C3414B"/>
    <w:rsid w:val="00C36F75"/>
    <w:rsid w:val="00C376BB"/>
    <w:rsid w:val="00C40251"/>
    <w:rsid w:val="00C408CE"/>
    <w:rsid w:val="00C459F8"/>
    <w:rsid w:val="00C47D53"/>
    <w:rsid w:val="00C50705"/>
    <w:rsid w:val="00C50FBB"/>
    <w:rsid w:val="00C5150E"/>
    <w:rsid w:val="00C52038"/>
    <w:rsid w:val="00C52675"/>
    <w:rsid w:val="00C52962"/>
    <w:rsid w:val="00C53E4C"/>
    <w:rsid w:val="00C5493C"/>
    <w:rsid w:val="00C55905"/>
    <w:rsid w:val="00C56CA8"/>
    <w:rsid w:val="00C5713F"/>
    <w:rsid w:val="00C57265"/>
    <w:rsid w:val="00C6017C"/>
    <w:rsid w:val="00C60E33"/>
    <w:rsid w:val="00C63355"/>
    <w:rsid w:val="00C6356F"/>
    <w:rsid w:val="00C647A1"/>
    <w:rsid w:val="00C65697"/>
    <w:rsid w:val="00C70136"/>
    <w:rsid w:val="00C71CAD"/>
    <w:rsid w:val="00C74041"/>
    <w:rsid w:val="00C74EE1"/>
    <w:rsid w:val="00C75D07"/>
    <w:rsid w:val="00C75FE1"/>
    <w:rsid w:val="00C77CD4"/>
    <w:rsid w:val="00C80EFC"/>
    <w:rsid w:val="00C8241B"/>
    <w:rsid w:val="00C835DB"/>
    <w:rsid w:val="00C86244"/>
    <w:rsid w:val="00C87EE1"/>
    <w:rsid w:val="00C91932"/>
    <w:rsid w:val="00C93564"/>
    <w:rsid w:val="00C93C7A"/>
    <w:rsid w:val="00C9563E"/>
    <w:rsid w:val="00C9725D"/>
    <w:rsid w:val="00C9764E"/>
    <w:rsid w:val="00CA0CAD"/>
    <w:rsid w:val="00CA123F"/>
    <w:rsid w:val="00CA177C"/>
    <w:rsid w:val="00CA1BC0"/>
    <w:rsid w:val="00CA1FF6"/>
    <w:rsid w:val="00CA3194"/>
    <w:rsid w:val="00CA3218"/>
    <w:rsid w:val="00CA59C6"/>
    <w:rsid w:val="00CA6A61"/>
    <w:rsid w:val="00CA7101"/>
    <w:rsid w:val="00CA77CB"/>
    <w:rsid w:val="00CB2901"/>
    <w:rsid w:val="00CB2B78"/>
    <w:rsid w:val="00CB3193"/>
    <w:rsid w:val="00CB3AEA"/>
    <w:rsid w:val="00CB4E94"/>
    <w:rsid w:val="00CB546D"/>
    <w:rsid w:val="00CB7606"/>
    <w:rsid w:val="00CC124C"/>
    <w:rsid w:val="00CC4F34"/>
    <w:rsid w:val="00CC5223"/>
    <w:rsid w:val="00CC5B50"/>
    <w:rsid w:val="00CC79CB"/>
    <w:rsid w:val="00CD14D2"/>
    <w:rsid w:val="00CD39CB"/>
    <w:rsid w:val="00CD42DC"/>
    <w:rsid w:val="00CD6AC9"/>
    <w:rsid w:val="00CE1A43"/>
    <w:rsid w:val="00CE254F"/>
    <w:rsid w:val="00CE3702"/>
    <w:rsid w:val="00CE376C"/>
    <w:rsid w:val="00CF00C7"/>
    <w:rsid w:val="00CF023D"/>
    <w:rsid w:val="00CF17EE"/>
    <w:rsid w:val="00CF1C6C"/>
    <w:rsid w:val="00CF1DEB"/>
    <w:rsid w:val="00CF2112"/>
    <w:rsid w:val="00CF2EA1"/>
    <w:rsid w:val="00CF68CB"/>
    <w:rsid w:val="00CF6C7A"/>
    <w:rsid w:val="00CF7D58"/>
    <w:rsid w:val="00D008D6"/>
    <w:rsid w:val="00D075B1"/>
    <w:rsid w:val="00D10DBE"/>
    <w:rsid w:val="00D111B3"/>
    <w:rsid w:val="00D1120A"/>
    <w:rsid w:val="00D127E1"/>
    <w:rsid w:val="00D13B1C"/>
    <w:rsid w:val="00D148B3"/>
    <w:rsid w:val="00D15128"/>
    <w:rsid w:val="00D15141"/>
    <w:rsid w:val="00D16AB6"/>
    <w:rsid w:val="00D175FF"/>
    <w:rsid w:val="00D200FE"/>
    <w:rsid w:val="00D20C5E"/>
    <w:rsid w:val="00D20FAD"/>
    <w:rsid w:val="00D220A9"/>
    <w:rsid w:val="00D222DF"/>
    <w:rsid w:val="00D22701"/>
    <w:rsid w:val="00D2511F"/>
    <w:rsid w:val="00D312CF"/>
    <w:rsid w:val="00D318F3"/>
    <w:rsid w:val="00D3212C"/>
    <w:rsid w:val="00D34C0F"/>
    <w:rsid w:val="00D35595"/>
    <w:rsid w:val="00D35A6C"/>
    <w:rsid w:val="00D35C8A"/>
    <w:rsid w:val="00D3678E"/>
    <w:rsid w:val="00D3753C"/>
    <w:rsid w:val="00D37BC7"/>
    <w:rsid w:val="00D4066A"/>
    <w:rsid w:val="00D406A1"/>
    <w:rsid w:val="00D4078D"/>
    <w:rsid w:val="00D40EA7"/>
    <w:rsid w:val="00D43393"/>
    <w:rsid w:val="00D4400D"/>
    <w:rsid w:val="00D44E22"/>
    <w:rsid w:val="00D458F5"/>
    <w:rsid w:val="00D554A1"/>
    <w:rsid w:val="00D5669B"/>
    <w:rsid w:val="00D5686C"/>
    <w:rsid w:val="00D56F1B"/>
    <w:rsid w:val="00D57DE8"/>
    <w:rsid w:val="00D61A5C"/>
    <w:rsid w:val="00D622B3"/>
    <w:rsid w:val="00D62E88"/>
    <w:rsid w:val="00D651D0"/>
    <w:rsid w:val="00D67331"/>
    <w:rsid w:val="00D674D1"/>
    <w:rsid w:val="00D70340"/>
    <w:rsid w:val="00D72495"/>
    <w:rsid w:val="00D75586"/>
    <w:rsid w:val="00D82D78"/>
    <w:rsid w:val="00D8315F"/>
    <w:rsid w:val="00D849BF"/>
    <w:rsid w:val="00D8573D"/>
    <w:rsid w:val="00D860F8"/>
    <w:rsid w:val="00D90679"/>
    <w:rsid w:val="00D909EA"/>
    <w:rsid w:val="00D90BB5"/>
    <w:rsid w:val="00D90DD8"/>
    <w:rsid w:val="00D925C9"/>
    <w:rsid w:val="00D937DB"/>
    <w:rsid w:val="00D93A86"/>
    <w:rsid w:val="00D93ACE"/>
    <w:rsid w:val="00D93F17"/>
    <w:rsid w:val="00D942F0"/>
    <w:rsid w:val="00D94E3A"/>
    <w:rsid w:val="00D94F5A"/>
    <w:rsid w:val="00D96819"/>
    <w:rsid w:val="00D97BC4"/>
    <w:rsid w:val="00D97C82"/>
    <w:rsid w:val="00DA14A7"/>
    <w:rsid w:val="00DA3FA5"/>
    <w:rsid w:val="00DA47D5"/>
    <w:rsid w:val="00DA57D4"/>
    <w:rsid w:val="00DA627E"/>
    <w:rsid w:val="00DA70BF"/>
    <w:rsid w:val="00DB0944"/>
    <w:rsid w:val="00DB216A"/>
    <w:rsid w:val="00DB4DA5"/>
    <w:rsid w:val="00DB6102"/>
    <w:rsid w:val="00DB79A8"/>
    <w:rsid w:val="00DC15D8"/>
    <w:rsid w:val="00DC22E7"/>
    <w:rsid w:val="00DC2AF7"/>
    <w:rsid w:val="00DC3E0C"/>
    <w:rsid w:val="00DC438A"/>
    <w:rsid w:val="00DC49C8"/>
    <w:rsid w:val="00DC58F4"/>
    <w:rsid w:val="00DC5FE9"/>
    <w:rsid w:val="00DC67E2"/>
    <w:rsid w:val="00DD098F"/>
    <w:rsid w:val="00DD1519"/>
    <w:rsid w:val="00DD18EA"/>
    <w:rsid w:val="00DD49B5"/>
    <w:rsid w:val="00DD4EF2"/>
    <w:rsid w:val="00DD737E"/>
    <w:rsid w:val="00DD7A02"/>
    <w:rsid w:val="00DE05E8"/>
    <w:rsid w:val="00DE1433"/>
    <w:rsid w:val="00DE4059"/>
    <w:rsid w:val="00DE63F3"/>
    <w:rsid w:val="00DE7067"/>
    <w:rsid w:val="00DF0CE3"/>
    <w:rsid w:val="00DF4938"/>
    <w:rsid w:val="00DF49CB"/>
    <w:rsid w:val="00DF4BA2"/>
    <w:rsid w:val="00DF4BEA"/>
    <w:rsid w:val="00DF783C"/>
    <w:rsid w:val="00DF7C14"/>
    <w:rsid w:val="00E00059"/>
    <w:rsid w:val="00E0042C"/>
    <w:rsid w:val="00E00AE6"/>
    <w:rsid w:val="00E010B0"/>
    <w:rsid w:val="00E035FC"/>
    <w:rsid w:val="00E0429E"/>
    <w:rsid w:val="00E045BA"/>
    <w:rsid w:val="00E07AD7"/>
    <w:rsid w:val="00E123E5"/>
    <w:rsid w:val="00E126C3"/>
    <w:rsid w:val="00E13771"/>
    <w:rsid w:val="00E1523D"/>
    <w:rsid w:val="00E1530B"/>
    <w:rsid w:val="00E20C99"/>
    <w:rsid w:val="00E22A94"/>
    <w:rsid w:val="00E2389B"/>
    <w:rsid w:val="00E239CB"/>
    <w:rsid w:val="00E247A8"/>
    <w:rsid w:val="00E25218"/>
    <w:rsid w:val="00E30206"/>
    <w:rsid w:val="00E32B1D"/>
    <w:rsid w:val="00E336DF"/>
    <w:rsid w:val="00E345AC"/>
    <w:rsid w:val="00E353B8"/>
    <w:rsid w:val="00E3548E"/>
    <w:rsid w:val="00E36256"/>
    <w:rsid w:val="00E37119"/>
    <w:rsid w:val="00E3763E"/>
    <w:rsid w:val="00E37A40"/>
    <w:rsid w:val="00E40BD9"/>
    <w:rsid w:val="00E44BF5"/>
    <w:rsid w:val="00E4579A"/>
    <w:rsid w:val="00E45CD3"/>
    <w:rsid w:val="00E47CF5"/>
    <w:rsid w:val="00E50620"/>
    <w:rsid w:val="00E50BC5"/>
    <w:rsid w:val="00E50F90"/>
    <w:rsid w:val="00E51DED"/>
    <w:rsid w:val="00E52581"/>
    <w:rsid w:val="00E53AD7"/>
    <w:rsid w:val="00E55B28"/>
    <w:rsid w:val="00E55FFD"/>
    <w:rsid w:val="00E56612"/>
    <w:rsid w:val="00E57E2D"/>
    <w:rsid w:val="00E6040D"/>
    <w:rsid w:val="00E61BAD"/>
    <w:rsid w:val="00E61D5B"/>
    <w:rsid w:val="00E61FB7"/>
    <w:rsid w:val="00E6259A"/>
    <w:rsid w:val="00E62F07"/>
    <w:rsid w:val="00E659BA"/>
    <w:rsid w:val="00E660E7"/>
    <w:rsid w:val="00E67342"/>
    <w:rsid w:val="00E71313"/>
    <w:rsid w:val="00E7189A"/>
    <w:rsid w:val="00E72784"/>
    <w:rsid w:val="00E72C9E"/>
    <w:rsid w:val="00E72D69"/>
    <w:rsid w:val="00E72F69"/>
    <w:rsid w:val="00E755D9"/>
    <w:rsid w:val="00E76178"/>
    <w:rsid w:val="00E820E1"/>
    <w:rsid w:val="00E82CD4"/>
    <w:rsid w:val="00E83DFC"/>
    <w:rsid w:val="00E8567C"/>
    <w:rsid w:val="00E86CB5"/>
    <w:rsid w:val="00E87CC7"/>
    <w:rsid w:val="00E90492"/>
    <w:rsid w:val="00E915E1"/>
    <w:rsid w:val="00E932D5"/>
    <w:rsid w:val="00E93552"/>
    <w:rsid w:val="00E94411"/>
    <w:rsid w:val="00E94F4C"/>
    <w:rsid w:val="00E95048"/>
    <w:rsid w:val="00E960F4"/>
    <w:rsid w:val="00EA1861"/>
    <w:rsid w:val="00EA1BC8"/>
    <w:rsid w:val="00EA277C"/>
    <w:rsid w:val="00EA418B"/>
    <w:rsid w:val="00EA5A4E"/>
    <w:rsid w:val="00EA6885"/>
    <w:rsid w:val="00EA7F4F"/>
    <w:rsid w:val="00EB1F17"/>
    <w:rsid w:val="00EB4E7F"/>
    <w:rsid w:val="00EC0148"/>
    <w:rsid w:val="00EC15CC"/>
    <w:rsid w:val="00EC1797"/>
    <w:rsid w:val="00EC20A9"/>
    <w:rsid w:val="00EC3098"/>
    <w:rsid w:val="00EC6ED5"/>
    <w:rsid w:val="00ED20D4"/>
    <w:rsid w:val="00ED2767"/>
    <w:rsid w:val="00ED27AA"/>
    <w:rsid w:val="00ED28B6"/>
    <w:rsid w:val="00ED2E8E"/>
    <w:rsid w:val="00ED4CFB"/>
    <w:rsid w:val="00ED6B5B"/>
    <w:rsid w:val="00ED7249"/>
    <w:rsid w:val="00ED7D31"/>
    <w:rsid w:val="00EE2308"/>
    <w:rsid w:val="00EE5930"/>
    <w:rsid w:val="00EE60BB"/>
    <w:rsid w:val="00EE7443"/>
    <w:rsid w:val="00EF081B"/>
    <w:rsid w:val="00EF13EA"/>
    <w:rsid w:val="00EF19CD"/>
    <w:rsid w:val="00EF30C1"/>
    <w:rsid w:val="00EF3B09"/>
    <w:rsid w:val="00EF7271"/>
    <w:rsid w:val="00EF7E80"/>
    <w:rsid w:val="00F00F72"/>
    <w:rsid w:val="00F04513"/>
    <w:rsid w:val="00F04886"/>
    <w:rsid w:val="00F04D28"/>
    <w:rsid w:val="00F04D2A"/>
    <w:rsid w:val="00F10317"/>
    <w:rsid w:val="00F10846"/>
    <w:rsid w:val="00F12656"/>
    <w:rsid w:val="00F12998"/>
    <w:rsid w:val="00F12D41"/>
    <w:rsid w:val="00F13396"/>
    <w:rsid w:val="00F1365E"/>
    <w:rsid w:val="00F14A4E"/>
    <w:rsid w:val="00F14B1D"/>
    <w:rsid w:val="00F170A3"/>
    <w:rsid w:val="00F17745"/>
    <w:rsid w:val="00F20EB2"/>
    <w:rsid w:val="00F20EBC"/>
    <w:rsid w:val="00F216C8"/>
    <w:rsid w:val="00F2339C"/>
    <w:rsid w:val="00F24126"/>
    <w:rsid w:val="00F2715E"/>
    <w:rsid w:val="00F301DC"/>
    <w:rsid w:val="00F3287E"/>
    <w:rsid w:val="00F333EA"/>
    <w:rsid w:val="00F33638"/>
    <w:rsid w:val="00F34380"/>
    <w:rsid w:val="00F34725"/>
    <w:rsid w:val="00F34A6B"/>
    <w:rsid w:val="00F35715"/>
    <w:rsid w:val="00F372E8"/>
    <w:rsid w:val="00F37C19"/>
    <w:rsid w:val="00F40198"/>
    <w:rsid w:val="00F442FF"/>
    <w:rsid w:val="00F45EC9"/>
    <w:rsid w:val="00F46E9C"/>
    <w:rsid w:val="00F46F02"/>
    <w:rsid w:val="00F509AC"/>
    <w:rsid w:val="00F50EED"/>
    <w:rsid w:val="00F524BA"/>
    <w:rsid w:val="00F54242"/>
    <w:rsid w:val="00F54FE9"/>
    <w:rsid w:val="00F564E2"/>
    <w:rsid w:val="00F56587"/>
    <w:rsid w:val="00F572A6"/>
    <w:rsid w:val="00F612AB"/>
    <w:rsid w:val="00F61825"/>
    <w:rsid w:val="00F62095"/>
    <w:rsid w:val="00F63569"/>
    <w:rsid w:val="00F64D7F"/>
    <w:rsid w:val="00F66B92"/>
    <w:rsid w:val="00F72FFF"/>
    <w:rsid w:val="00F73161"/>
    <w:rsid w:val="00F743CD"/>
    <w:rsid w:val="00F76AA9"/>
    <w:rsid w:val="00F8047D"/>
    <w:rsid w:val="00F83065"/>
    <w:rsid w:val="00F84259"/>
    <w:rsid w:val="00F84424"/>
    <w:rsid w:val="00F84B0A"/>
    <w:rsid w:val="00F8739A"/>
    <w:rsid w:val="00F913FF"/>
    <w:rsid w:val="00F92285"/>
    <w:rsid w:val="00F92DE8"/>
    <w:rsid w:val="00F932E9"/>
    <w:rsid w:val="00F93E3B"/>
    <w:rsid w:val="00F97294"/>
    <w:rsid w:val="00FA150B"/>
    <w:rsid w:val="00FA182C"/>
    <w:rsid w:val="00FA39A2"/>
    <w:rsid w:val="00FA445C"/>
    <w:rsid w:val="00FA4864"/>
    <w:rsid w:val="00FA5050"/>
    <w:rsid w:val="00FA5197"/>
    <w:rsid w:val="00FA522C"/>
    <w:rsid w:val="00FA5C21"/>
    <w:rsid w:val="00FB0206"/>
    <w:rsid w:val="00FB0E06"/>
    <w:rsid w:val="00FB4549"/>
    <w:rsid w:val="00FB4E4F"/>
    <w:rsid w:val="00FB54BB"/>
    <w:rsid w:val="00FB6EC9"/>
    <w:rsid w:val="00FB7669"/>
    <w:rsid w:val="00FC0A0E"/>
    <w:rsid w:val="00FC1227"/>
    <w:rsid w:val="00FC22DD"/>
    <w:rsid w:val="00FC262E"/>
    <w:rsid w:val="00FC2C1B"/>
    <w:rsid w:val="00FC2F68"/>
    <w:rsid w:val="00FC43D3"/>
    <w:rsid w:val="00FC5697"/>
    <w:rsid w:val="00FD09CB"/>
    <w:rsid w:val="00FD182F"/>
    <w:rsid w:val="00FD2FF8"/>
    <w:rsid w:val="00FD3495"/>
    <w:rsid w:val="00FD59ED"/>
    <w:rsid w:val="00FD5AE5"/>
    <w:rsid w:val="00FD60E5"/>
    <w:rsid w:val="00FD64D8"/>
    <w:rsid w:val="00FD6EE2"/>
    <w:rsid w:val="00FD798B"/>
    <w:rsid w:val="00FE07FA"/>
    <w:rsid w:val="00FE10FC"/>
    <w:rsid w:val="00FE110C"/>
    <w:rsid w:val="00FE130E"/>
    <w:rsid w:val="00FE1A81"/>
    <w:rsid w:val="00FE29AB"/>
    <w:rsid w:val="00FE3915"/>
    <w:rsid w:val="00FE5D8B"/>
    <w:rsid w:val="00FE62A7"/>
    <w:rsid w:val="00FE7A22"/>
    <w:rsid w:val="00FF2F5F"/>
    <w:rsid w:val="00FF396D"/>
    <w:rsid w:val="00FF4C4D"/>
    <w:rsid w:val="00FF50B8"/>
    <w:rsid w:val="00FF6E01"/>
    <w:rsid w:val="00FF7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13778"/>
    <w:pPr>
      <w:suppressAutoHyphens/>
    </w:pPr>
    <w:rPr>
      <w:sz w:val="24"/>
      <w:szCs w:val="24"/>
      <w:lang w:eastAsia="ar-SA"/>
    </w:rPr>
  </w:style>
  <w:style w:type="paragraph" w:styleId="Titolo1">
    <w:name w:val="heading 1"/>
    <w:basedOn w:val="Normale"/>
    <w:next w:val="Normale"/>
    <w:qFormat/>
    <w:pPr>
      <w:keepNext/>
      <w:jc w:val="center"/>
      <w:outlineLvl w:val="0"/>
    </w:pPr>
    <w:rPr>
      <w:rFonts w:ascii="CG Omega" w:hAnsi="CG Omega"/>
      <w:b/>
      <w:sz w:val="22"/>
      <w:szCs w:val="20"/>
    </w:rPr>
  </w:style>
  <w:style w:type="paragraph" w:styleId="Titolo2">
    <w:name w:val="heading 2"/>
    <w:basedOn w:val="Normale"/>
    <w:next w:val="Normale"/>
    <w:qFormat/>
    <w:pPr>
      <w:keepNext/>
      <w:ind w:left="426"/>
      <w:jc w:val="both"/>
      <w:outlineLvl w:val="1"/>
    </w:pPr>
    <w:rPr>
      <w:rFonts w:ascii="CG Omega" w:hAnsi="CG Omega"/>
      <w:color w:val="000000"/>
      <w:sz w:val="22"/>
      <w:szCs w:val="20"/>
      <w:u w:val="single"/>
    </w:rPr>
  </w:style>
  <w:style w:type="paragraph" w:styleId="Titolo3">
    <w:name w:val="heading 3"/>
    <w:basedOn w:val="Normale"/>
    <w:next w:val="Normale"/>
    <w:qFormat/>
    <w:pPr>
      <w:keepNext/>
      <w:numPr>
        <w:ilvl w:val="2"/>
        <w:numId w:val="1"/>
      </w:numPr>
      <w:jc w:val="both"/>
      <w:outlineLvl w:val="2"/>
    </w:pPr>
    <w:rPr>
      <w:rFonts w:ascii="CG Omega" w:hAnsi="CG Omega"/>
      <w:b/>
      <w:color w:val="008000"/>
      <w:sz w:val="22"/>
      <w:szCs w:val="20"/>
    </w:rPr>
  </w:style>
  <w:style w:type="paragraph" w:styleId="Titolo4">
    <w:name w:val="heading 4"/>
    <w:basedOn w:val="Normale"/>
    <w:next w:val="Normale"/>
    <w:qFormat/>
    <w:pPr>
      <w:keepNext/>
      <w:jc w:val="both"/>
      <w:outlineLvl w:val="3"/>
    </w:pPr>
    <w:rPr>
      <w:i/>
      <w:iCs/>
      <w:smallCaps/>
      <w:color w:val="006440"/>
      <w:sz w:val="22"/>
    </w:rPr>
  </w:style>
  <w:style w:type="paragraph" w:styleId="Titolo5">
    <w:name w:val="heading 5"/>
    <w:basedOn w:val="Normale"/>
    <w:next w:val="Normale"/>
    <w:qFormat/>
    <w:pPr>
      <w:keepNext/>
      <w:jc w:val="both"/>
      <w:outlineLvl w:val="4"/>
    </w:pPr>
    <w:rPr>
      <w:smallCaps/>
      <w:color w:val="006440"/>
    </w:rPr>
  </w:style>
  <w:style w:type="paragraph" w:styleId="Titolo9">
    <w:name w:val="heading 9"/>
    <w:basedOn w:val="Normale"/>
    <w:next w:val="Normale"/>
    <w:qFormat/>
    <w:pPr>
      <w:keepNext/>
      <w:numPr>
        <w:numId w:val="8"/>
      </w:numPr>
      <w:jc w:val="both"/>
      <w:outlineLvl w:val="8"/>
    </w:pPr>
    <w:rPr>
      <w:rFonts w:ascii="Arial" w:hAnsi="Arial"/>
      <w:b/>
      <w:color w:val="00800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Arial Narrow" w:hAnsi="Arial Narrow"/>
      <w:b/>
      <w:i w:val="0"/>
    </w:rPr>
  </w:style>
  <w:style w:type="character" w:customStyle="1" w:styleId="WW8Num2z1">
    <w:name w:val="WW8Num2z1"/>
    <w:rPr>
      <w:rFonts w:ascii="Times New Roman" w:hAnsi="Times New Roman" w:cs="Times New Roman"/>
      <w:b/>
      <w:i w:val="0"/>
    </w:rPr>
  </w:style>
  <w:style w:type="character" w:customStyle="1" w:styleId="WW8Num2z2">
    <w:name w:val="WW8Num2z2"/>
    <w:rPr>
      <w:b w:val="0"/>
      <w:i w:val="0"/>
    </w:rPr>
  </w:style>
  <w:style w:type="character" w:customStyle="1" w:styleId="WW8Num4z0">
    <w:name w:val="WW8Num4z0"/>
    <w:rPr>
      <w:rFonts w:ascii="Arial Narrow" w:hAnsi="Arial Narrow"/>
      <w:b/>
      <w:i w:val="0"/>
    </w:rPr>
  </w:style>
  <w:style w:type="character" w:customStyle="1" w:styleId="WW8Num4z1">
    <w:name w:val="WW8Num4z1"/>
    <w:rPr>
      <w:rFonts w:ascii="Times New Roman" w:hAnsi="Times New Roman" w:cs="Times New Roman"/>
      <w:b/>
      <w:i w:val="0"/>
    </w:rPr>
  </w:style>
  <w:style w:type="character" w:customStyle="1" w:styleId="WW8Num4z2">
    <w:name w:val="WW8Num4z2"/>
    <w:rPr>
      <w:b w:val="0"/>
      <w:i w:val="0"/>
    </w:rPr>
  </w:style>
  <w:style w:type="character" w:customStyle="1" w:styleId="WW8Num5z0">
    <w:name w:val="WW8Num5z0"/>
    <w:rPr>
      <w:rFonts w:ascii="Arial Narrow" w:hAnsi="Arial Narrow"/>
      <w:b/>
      <w:i w:val="0"/>
    </w:rPr>
  </w:style>
  <w:style w:type="character" w:customStyle="1" w:styleId="WW8Num5z1">
    <w:name w:val="WW8Num5z1"/>
    <w:rPr>
      <w:rFonts w:ascii="Symbol" w:hAnsi="Symbol"/>
      <w:b/>
      <w:i w:val="0"/>
      <w:color w:val="auto"/>
      <w:sz w:val="16"/>
    </w:rPr>
  </w:style>
  <w:style w:type="character" w:customStyle="1" w:styleId="WW8Num5z2">
    <w:name w:val="WW8Num5z2"/>
    <w:rPr>
      <w:b w:val="0"/>
      <w:i w:val="0"/>
    </w:rPr>
  </w:style>
  <w:style w:type="character" w:customStyle="1" w:styleId="WW8Num6z1">
    <w:name w:val="WW8Num6z1"/>
    <w:rPr>
      <w:rFonts w:ascii="Arial" w:eastAsia="Times New Roman" w:hAnsi="Arial" w:cs="Aria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cs="Times New Roman"/>
      <w:color w:val="auto"/>
    </w:rPr>
  </w:style>
  <w:style w:type="character" w:customStyle="1" w:styleId="WW8Num9z1">
    <w:name w:val="WW8Num9z1"/>
    <w:rPr>
      <w:rFonts w:ascii="Symbol" w:hAnsi="Symbol"/>
      <w:color w:val="auto"/>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0">
    <w:name w:val="WW8Num10z0"/>
    <w:rPr>
      <w:rFonts w:ascii="Times New Roman" w:hAnsi="Times New Roman" w:cs="Times New Roman"/>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color w:val="339966"/>
    </w:rPr>
  </w:style>
  <w:style w:type="character" w:customStyle="1" w:styleId="WW8Num12z0">
    <w:name w:val="WW8Num12z0"/>
    <w:rPr>
      <w:rFonts w:ascii="Times New Roman" w:hAnsi="Times New Roman" w:cs="Times New Roman"/>
      <w:color w:val="auto"/>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Arial Narrow" w:hAnsi="Arial Narrow"/>
      <w:b/>
      <w:i w:val="0"/>
    </w:rPr>
  </w:style>
  <w:style w:type="character" w:customStyle="1" w:styleId="WW8Num13z1">
    <w:name w:val="WW8Num13z1"/>
    <w:rPr>
      <w:rFonts w:ascii="Times New Roman" w:hAnsi="Times New Roman" w:cs="Times New Roman"/>
      <w:b/>
      <w:i w:val="0"/>
    </w:rPr>
  </w:style>
  <w:style w:type="character" w:customStyle="1" w:styleId="WW8Num13z2">
    <w:name w:val="WW8Num13z2"/>
    <w:rPr>
      <w:b w:val="0"/>
      <w:i w:val="0"/>
    </w:rPr>
  </w:style>
  <w:style w:type="character" w:customStyle="1" w:styleId="Carpredefinitoparagrafo1">
    <w:name w:val="Car. predefinito paragrafo1"/>
  </w:style>
  <w:style w:type="character" w:customStyle="1" w:styleId="CarattereCarattere">
    <w:name w:val="Carattere Carattere"/>
    <w:rPr>
      <w:rFonts w:ascii="CG Omega" w:hAnsi="CG Omega"/>
      <w:b/>
      <w:sz w:val="22"/>
      <w:lang w:val="it-IT" w:eastAsia="ar-SA" w:bidi="ar-SA"/>
    </w:rPr>
  </w:style>
  <w:style w:type="character" w:customStyle="1" w:styleId="TestoRientro15CarattereCarattere">
    <w:name w:val="Testo Rientro 1.5 Carattere Carattere"/>
    <w:rPr>
      <w:rFonts w:ascii="Arial Narrow" w:hAnsi="Arial Narrow"/>
      <w:sz w:val="22"/>
      <w:lang w:val="it-IT" w:eastAsia="ar-SA" w:bidi="ar-SA"/>
    </w:rPr>
  </w:style>
  <w:style w:type="character" w:customStyle="1" w:styleId="Bullet-2CarattereCarattere">
    <w:name w:val="Bullet-2 Carattere Carattere"/>
    <w:rPr>
      <w:rFonts w:ascii="Arial Narrow" w:hAnsi="Arial Narrow"/>
      <w:iCs/>
      <w:w w:val="90"/>
      <w:sz w:val="22"/>
      <w:szCs w:val="22"/>
      <w:lang w:val="it-IT" w:eastAsia="ar-SA" w:bidi="ar-SA"/>
    </w:rPr>
  </w:style>
  <w:style w:type="character" w:styleId="Collegamentoipertestuale">
    <w:name w:val="Hyperlink"/>
    <w:uiPriority w:val="99"/>
    <w:rPr>
      <w:color w:val="0000FF"/>
      <w:u w:val="single"/>
    </w:rPr>
  </w:style>
  <w:style w:type="character" w:customStyle="1" w:styleId="Caratteredellanota">
    <w:name w:val="Carattere della nota"/>
    <w:rPr>
      <w:rFonts w:ascii="Verdana" w:hAnsi="Verdana"/>
      <w:sz w:val="14"/>
      <w:vertAlign w:val="superscript"/>
    </w:rPr>
  </w:style>
  <w:style w:type="character" w:customStyle="1" w:styleId="Titolo-1CarattereCarattere">
    <w:name w:val="Titolo-1 Carattere Carattere"/>
    <w:rPr>
      <w:rFonts w:ascii="Arial Narrow" w:hAnsi="Arial Narrow"/>
      <w:b/>
      <w:smallCaps/>
      <w:color w:val="333333"/>
      <w:sz w:val="28"/>
      <w:szCs w:val="28"/>
      <w:lang w:val="it-IT" w:eastAsia="ar-SA" w:bidi="ar-SA"/>
    </w:rPr>
  </w:style>
  <w:style w:type="character" w:customStyle="1" w:styleId="Titolo-3CarattereCarattere">
    <w:name w:val="Titolo-3 Carattere Carattere"/>
    <w:rPr>
      <w:rFonts w:ascii="Arial Narrow" w:hAnsi="Arial Narrow"/>
      <w:b/>
      <w:smallCaps/>
      <w:color w:val="333333"/>
      <w:sz w:val="26"/>
      <w:szCs w:val="22"/>
      <w:lang w:val="it-IT" w:eastAsia="ar-SA" w:bidi="ar-SA"/>
    </w:rPr>
  </w:style>
  <w:style w:type="character" w:customStyle="1" w:styleId="Titolo-4CarattereCarattere">
    <w:name w:val="Titolo-4 Carattere Carattere"/>
    <w:rPr>
      <w:rFonts w:ascii="Book Antiqua" w:hAnsi="Book Antiqua"/>
      <w:b/>
      <w:color w:val="333333"/>
      <w:sz w:val="24"/>
      <w:szCs w:val="28"/>
      <w:lang w:val="it-IT" w:eastAsia="ar-SA" w:bidi="ar-SA"/>
    </w:rPr>
  </w:style>
  <w:style w:type="character" w:customStyle="1" w:styleId="Bullet-aCarattereCarattere">
    <w:name w:val="Bullet-a Carattere Carattere"/>
    <w:rPr>
      <w:rFonts w:ascii="Arial Narrow" w:hAnsi="Arial Narrow"/>
      <w:iCs/>
      <w:sz w:val="22"/>
      <w:szCs w:val="22"/>
      <w:lang w:val="it-IT" w:eastAsia="ar-SA" w:bidi="ar-SA"/>
    </w:rPr>
  </w:style>
  <w:style w:type="character" w:customStyle="1" w:styleId="Titolo-5CarattereCarattere">
    <w:name w:val="Titolo-5 Carattere Carattere"/>
    <w:rPr>
      <w:rFonts w:ascii="Arial Narrow" w:hAnsi="Arial Narrow"/>
      <w:b/>
      <w:i/>
      <w:color w:val="333333"/>
      <w:sz w:val="24"/>
      <w:szCs w:val="28"/>
      <w:lang w:val="it-IT" w:eastAsia="ar-SA" w:bidi="ar-SA"/>
    </w:rPr>
  </w:style>
  <w:style w:type="character" w:customStyle="1" w:styleId="TabellaaCarattereCarattere">
    <w:name w:val="Tabella a Carattere Carattere"/>
    <w:rPr>
      <w:rFonts w:ascii="Arial Narrow" w:hAnsi="Arial Narrow" w:cs="Courier New"/>
      <w:sz w:val="22"/>
      <w:lang w:val="it-IT" w:eastAsia="ar-SA" w:bidi="ar-SA"/>
    </w:rPr>
  </w:style>
  <w:style w:type="character" w:customStyle="1" w:styleId="Offerta-NormaleCarattere">
    <w:name w:val="Offerta - Normale Carattere"/>
    <w:rPr>
      <w:rFonts w:ascii="Verdana" w:hAnsi="Verdana"/>
      <w:iCs/>
      <w:lang w:val="it-IT" w:eastAsia="ar-SA" w:bidi="ar-SA"/>
    </w:rPr>
  </w:style>
  <w:style w:type="character" w:customStyle="1" w:styleId="Offerta-bulletCarattere">
    <w:name w:val="Offerta - bullet Carattere"/>
    <w:basedOn w:val="Offerta-NormaleCarattere"/>
    <w:rPr>
      <w:rFonts w:ascii="Verdana" w:hAnsi="Verdana"/>
      <w:iCs/>
      <w:lang w:val="it-IT" w:eastAsia="ar-SA" w:bidi="ar-SA"/>
    </w:rPr>
  </w:style>
  <w:style w:type="character" w:customStyle="1" w:styleId="CorpodeltestoCarattere">
    <w:name w:val="Corpo del testo Carattere"/>
    <w:rPr>
      <w:rFonts w:ascii="Arial Narrow" w:hAnsi="Arial Narrow"/>
      <w:sz w:val="22"/>
      <w:lang w:val="en-GB" w:eastAsia="ar-SA" w:bidi="ar-SA"/>
    </w:rPr>
  </w:style>
  <w:style w:type="character" w:customStyle="1" w:styleId="BodyTextFirstline0Carattere">
    <w:name w:val="Body Text + First line: 0&quot; Carattere"/>
    <w:basedOn w:val="CorpodeltestoCarattere"/>
    <w:rPr>
      <w:rFonts w:ascii="Arial Narrow" w:hAnsi="Arial Narrow"/>
      <w:sz w:val="22"/>
      <w:lang w:val="en-GB" w:eastAsia="ar-SA" w:bidi="ar-SA"/>
    </w:rPr>
  </w:style>
  <w:style w:type="character" w:styleId="Numeropagina">
    <w:name w:val="page number"/>
    <w:basedOn w:val="Carpredefinitoparagrafo1"/>
  </w:style>
  <w:style w:type="character" w:customStyle="1" w:styleId="TestoCarattereCarattere">
    <w:name w:val="Testo Carattere Carattere"/>
    <w:rPr>
      <w:rFonts w:ascii="Arial Narrow" w:hAnsi="Arial Narrow"/>
      <w:sz w:val="22"/>
      <w:lang w:val="it-IT" w:eastAsia="ar-SA" w:bidi="ar-S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line="280" w:lineRule="exact"/>
      <w:ind w:firstLine="284"/>
    </w:pPr>
    <w:rPr>
      <w:rFonts w:ascii="Arial Narrow" w:hAnsi="Arial Narrow"/>
      <w:sz w:val="22"/>
      <w:szCs w:val="20"/>
      <w:lang w:val="en-GB"/>
    </w:rPr>
  </w:style>
  <w:style w:type="paragraph" w:styleId="Elenco">
    <w:name w:val="List"/>
    <w:basedOn w:val="Corpotesto"/>
    <w:rPr>
      <w:rFonts w:cs="Tahoma"/>
    </w:rPr>
  </w:style>
  <w:style w:type="paragraph" w:customStyle="1" w:styleId="Didascalia1">
    <w:name w:val="Didascalia1"/>
    <w:basedOn w:val="Normale"/>
    <w:next w:val="Normale"/>
    <w:rPr>
      <w:b/>
      <w:bCs/>
      <w:sz w:val="20"/>
      <w:szCs w:val="20"/>
    </w:rPr>
  </w:style>
  <w:style w:type="paragraph" w:customStyle="1" w:styleId="Indice">
    <w:name w:val="Indice"/>
    <w:basedOn w:val="Normale"/>
    <w:pPr>
      <w:suppressLineNumbers/>
    </w:pPr>
    <w:rPr>
      <w:rFonts w:cs="Tahoma"/>
    </w:rPr>
  </w:style>
  <w:style w:type="paragraph" w:customStyle="1" w:styleId="TestoRientro15">
    <w:name w:val="Testo Rientro 1.5"/>
    <w:basedOn w:val="Normale"/>
    <w:pPr>
      <w:tabs>
        <w:tab w:val="left" w:pos="3645"/>
      </w:tabs>
      <w:spacing w:before="180" w:after="120" w:line="264" w:lineRule="auto"/>
      <w:ind w:left="851"/>
      <w:jc w:val="both"/>
    </w:pPr>
    <w:rPr>
      <w:rFonts w:ascii="Arial Narrow" w:hAnsi="Arial Narrow"/>
      <w:sz w:val="22"/>
      <w:szCs w:val="20"/>
    </w:rPr>
  </w:style>
  <w:style w:type="paragraph" w:customStyle="1" w:styleId="Bullet-1">
    <w:name w:val="Bullet-1"/>
    <w:basedOn w:val="TestoRientro15"/>
    <w:pPr>
      <w:tabs>
        <w:tab w:val="left" w:pos="1134"/>
      </w:tabs>
      <w:spacing w:before="120" w:after="180"/>
      <w:ind w:left="0"/>
    </w:pPr>
    <w:rPr>
      <w:iCs/>
      <w:szCs w:val="22"/>
    </w:rPr>
  </w:style>
  <w:style w:type="paragraph" w:customStyle="1" w:styleId="Bullet-2">
    <w:name w:val="Bullet-2"/>
    <w:basedOn w:val="Bullet-1"/>
    <w:pPr>
      <w:numPr>
        <w:numId w:val="6"/>
      </w:numPr>
      <w:tabs>
        <w:tab w:val="left" w:pos="1418"/>
      </w:tabs>
      <w:spacing w:before="180" w:after="120"/>
      <w:ind w:left="2268" w:hanging="1134"/>
    </w:pPr>
    <w:rPr>
      <w:w w:val="90"/>
    </w:rPr>
  </w:style>
  <w:style w:type="paragraph" w:customStyle="1" w:styleId="Bullet-b">
    <w:name w:val="Bullet-b"/>
    <w:basedOn w:val="Bullet-2"/>
    <w:pPr>
      <w:numPr>
        <w:numId w:val="2"/>
      </w:numPr>
    </w:pPr>
  </w:style>
  <w:style w:type="paragraph" w:styleId="Testonotaapidipagina">
    <w:name w:val="footnote text"/>
    <w:basedOn w:val="Normale"/>
    <w:link w:val="TestonotaapidipaginaCarattere"/>
    <w:rPr>
      <w:rFonts w:ascii="Verdana" w:hAnsi="Verdana"/>
      <w:sz w:val="14"/>
      <w:szCs w:val="20"/>
    </w:rPr>
  </w:style>
  <w:style w:type="paragraph" w:styleId="Indice1">
    <w:name w:val="index 1"/>
    <w:basedOn w:val="Normale"/>
    <w:next w:val="Normale"/>
    <w:pPr>
      <w:ind w:left="240" w:hanging="240"/>
    </w:pPr>
  </w:style>
  <w:style w:type="paragraph" w:styleId="Sommario1">
    <w:name w:val="toc 1"/>
    <w:basedOn w:val="Indice1"/>
    <w:next w:val="Normale"/>
    <w:uiPriority w:val="39"/>
    <w:pPr>
      <w:spacing w:before="120"/>
      <w:ind w:left="238" w:hanging="238"/>
    </w:pPr>
    <w:rPr>
      <w:rFonts w:ascii="Arial Narrow" w:hAnsi="Arial Narrow"/>
      <w:b/>
      <w:bCs/>
      <w:caps/>
      <w:sz w:val="20"/>
      <w:szCs w:val="20"/>
    </w:rPr>
  </w:style>
  <w:style w:type="paragraph" w:styleId="Indice3">
    <w:name w:val="index 3"/>
    <w:basedOn w:val="Normale"/>
    <w:next w:val="Normale"/>
    <w:pPr>
      <w:ind w:left="720" w:hanging="240"/>
    </w:pPr>
  </w:style>
  <w:style w:type="paragraph" w:styleId="Sommario3">
    <w:name w:val="toc 3"/>
    <w:basedOn w:val="Indice3"/>
    <w:next w:val="Normale"/>
    <w:uiPriority w:val="39"/>
    <w:pPr>
      <w:tabs>
        <w:tab w:val="right" w:leader="dot" w:pos="9910"/>
      </w:tabs>
      <w:spacing w:before="40"/>
      <w:ind w:left="482" w:hanging="238"/>
    </w:pPr>
    <w:rPr>
      <w:rFonts w:ascii="Arial Narrow" w:hAnsi="Arial Narrow"/>
      <w:i/>
      <w:iCs/>
      <w:sz w:val="20"/>
      <w:szCs w:val="20"/>
    </w:rPr>
  </w:style>
  <w:style w:type="paragraph" w:styleId="Indice2">
    <w:name w:val="index 2"/>
    <w:basedOn w:val="Normale"/>
    <w:next w:val="Normale"/>
    <w:pPr>
      <w:ind w:left="480" w:hanging="240"/>
    </w:pPr>
  </w:style>
  <w:style w:type="paragraph" w:styleId="Sommario2">
    <w:name w:val="toc 2"/>
    <w:basedOn w:val="Indice2"/>
    <w:next w:val="Normale"/>
    <w:uiPriority w:val="39"/>
    <w:pPr>
      <w:tabs>
        <w:tab w:val="right" w:leader="dot" w:pos="9910"/>
      </w:tabs>
      <w:spacing w:before="80"/>
      <w:ind w:left="238" w:hanging="238"/>
    </w:pPr>
    <w:rPr>
      <w:rFonts w:ascii="Arial Narrow" w:hAnsi="Arial Narrow"/>
      <w:smallCaps/>
      <w:sz w:val="20"/>
      <w:szCs w:val="20"/>
    </w:rPr>
  </w:style>
  <w:style w:type="paragraph" w:customStyle="1" w:styleId="Titolo-1">
    <w:name w:val="Titolo-1"/>
    <w:basedOn w:val="TestoRientro15"/>
    <w:next w:val="TestoRientro15"/>
    <w:pPr>
      <w:spacing w:before="600"/>
      <w:ind w:left="0"/>
      <w:jc w:val="center"/>
    </w:pPr>
    <w:rPr>
      <w:b/>
      <w:smallCaps/>
      <w:color w:val="333333"/>
      <w:sz w:val="28"/>
      <w:szCs w:val="28"/>
    </w:rPr>
  </w:style>
  <w:style w:type="paragraph" w:customStyle="1" w:styleId="Titolo-3">
    <w:name w:val="Titolo-3"/>
    <w:basedOn w:val="Titolo-1"/>
    <w:next w:val="TestoRientro15"/>
    <w:rsid w:val="000636C3"/>
    <w:pPr>
      <w:numPr>
        <w:ilvl w:val="2"/>
        <w:numId w:val="10"/>
      </w:numPr>
      <w:spacing w:before="360"/>
      <w:jc w:val="left"/>
    </w:pPr>
    <w:rPr>
      <w:sz w:val="26"/>
      <w:szCs w:val="22"/>
    </w:rPr>
  </w:style>
  <w:style w:type="paragraph" w:customStyle="1" w:styleId="Titolo-4">
    <w:name w:val="Titolo-4"/>
    <w:basedOn w:val="Titolo-1"/>
    <w:next w:val="TestoRientro15"/>
    <w:pPr>
      <w:spacing w:before="300"/>
      <w:jc w:val="left"/>
    </w:pPr>
    <w:rPr>
      <w:smallCaps w:val="0"/>
      <w:sz w:val="24"/>
    </w:rPr>
  </w:style>
  <w:style w:type="paragraph" w:customStyle="1" w:styleId="Titolo-2">
    <w:name w:val="Titolo-2"/>
    <w:basedOn w:val="Titolo-1"/>
    <w:next w:val="TestoRientro15"/>
    <w:pPr>
      <w:pBdr>
        <w:bottom w:val="single" w:sz="4" w:space="1" w:color="000000"/>
      </w:pBdr>
      <w:spacing w:before="480"/>
      <w:jc w:val="left"/>
    </w:pPr>
    <w:rPr>
      <w:sz w:val="26"/>
      <w:szCs w:val="24"/>
    </w:rPr>
  </w:style>
  <w:style w:type="paragraph" w:customStyle="1" w:styleId="Bullet-a">
    <w:name w:val="Bullet-a"/>
    <w:basedOn w:val="Bullet-1"/>
    <w:pPr>
      <w:numPr>
        <w:numId w:val="10"/>
      </w:numPr>
      <w:spacing w:before="0"/>
    </w:pPr>
  </w:style>
  <w:style w:type="paragraph" w:styleId="Sommario4">
    <w:name w:val="toc 4"/>
    <w:basedOn w:val="Normale"/>
    <w:next w:val="Normale"/>
    <w:pPr>
      <w:tabs>
        <w:tab w:val="right" w:leader="dot" w:pos="9910"/>
      </w:tabs>
      <w:spacing w:before="40"/>
      <w:ind w:left="720"/>
    </w:pPr>
    <w:rPr>
      <w:rFonts w:ascii="Verdana" w:hAnsi="Verdana"/>
      <w:sz w:val="18"/>
      <w:szCs w:val="18"/>
    </w:rPr>
  </w:style>
  <w:style w:type="paragraph" w:customStyle="1" w:styleId="Titolo-5">
    <w:name w:val="Titolo-5"/>
    <w:basedOn w:val="Titolo-1"/>
    <w:next w:val="TestoRientro15"/>
    <w:pPr>
      <w:spacing w:before="240"/>
      <w:jc w:val="left"/>
    </w:pPr>
    <w:rPr>
      <w:i/>
      <w:smallCaps w:val="0"/>
      <w:sz w:val="24"/>
    </w:rPr>
  </w:style>
  <w:style w:type="paragraph" w:customStyle="1" w:styleId="Tabellaa">
    <w:name w:val="Tabella a"/>
    <w:basedOn w:val="TestoRientro15"/>
    <w:pPr>
      <w:spacing w:before="240" w:after="20"/>
      <w:ind w:left="0"/>
    </w:pPr>
    <w:rPr>
      <w:rFonts w:cs="Courier New"/>
    </w:rPr>
  </w:style>
  <w:style w:type="paragraph" w:customStyle="1" w:styleId="Intestazione-1">
    <w:name w:val="Intestazione-1"/>
    <w:basedOn w:val="TestoRientro15"/>
    <w:pPr>
      <w:tabs>
        <w:tab w:val="center" w:pos="4819"/>
        <w:tab w:val="right" w:pos="9638"/>
      </w:tabs>
      <w:spacing w:before="40" w:after="40" w:line="240" w:lineRule="auto"/>
      <w:ind w:left="170" w:right="170"/>
      <w:jc w:val="right"/>
    </w:pPr>
    <w:rPr>
      <w:rFonts w:cs="Tahoma"/>
      <w:b/>
      <w:bCs/>
      <w:smallCaps/>
      <w:color w:val="333333"/>
      <w:sz w:val="20"/>
      <w:szCs w:val="16"/>
    </w:rPr>
  </w:style>
  <w:style w:type="paragraph" w:customStyle="1" w:styleId="Testo">
    <w:name w:val="Testo"/>
    <w:basedOn w:val="TestoRientro15"/>
    <w:pPr>
      <w:ind w:left="0"/>
    </w:pPr>
  </w:style>
  <w:style w:type="paragraph" w:customStyle="1" w:styleId="sommario5">
    <w:name w:val="sommario 5"/>
    <w:basedOn w:val="Normale"/>
    <w:pPr>
      <w:tabs>
        <w:tab w:val="left" w:leader="dot" w:pos="9000"/>
        <w:tab w:val="right" w:pos="9360"/>
      </w:tabs>
      <w:ind w:left="3600" w:right="720" w:hanging="720"/>
    </w:pPr>
    <w:rPr>
      <w:rFonts w:ascii="Courier New" w:hAnsi="Courier New"/>
      <w:sz w:val="20"/>
      <w:szCs w:val="20"/>
    </w:rPr>
  </w:style>
  <w:style w:type="paragraph" w:customStyle="1" w:styleId="Copertina-1">
    <w:name w:val="Copertina-1"/>
    <w:basedOn w:val="TestoRientro15"/>
    <w:rPr>
      <w:rFonts w:cs="Arial"/>
      <w:b/>
      <w:bCs/>
      <w:smallCaps/>
      <w:color w:val="000000"/>
      <w:sz w:val="36"/>
      <w:szCs w:val="40"/>
    </w:rPr>
  </w:style>
  <w:style w:type="paragraph" w:customStyle="1" w:styleId="Copertina-2">
    <w:name w:val="Copertina-2"/>
    <w:basedOn w:val="Copertina-1"/>
    <w:rPr>
      <w:b w:val="0"/>
      <w:i/>
      <w:iCs/>
      <w:sz w:val="32"/>
    </w:rPr>
  </w:style>
  <w:style w:type="paragraph" w:customStyle="1" w:styleId="Enfasi">
    <w:name w:val="Enfasi"/>
    <w:basedOn w:val="TestoRientro15"/>
    <w:next w:val="TestoRientro15"/>
    <w:pPr>
      <w:pBdr>
        <w:top w:val="single" w:sz="8" w:space="1" w:color="FFFFFF"/>
        <w:left w:val="single" w:sz="20" w:space="4" w:color="C0C0C0"/>
        <w:bottom w:val="single" w:sz="20" w:space="1" w:color="FFFFFF"/>
      </w:pBdr>
      <w:tabs>
        <w:tab w:val="left" w:pos="3405"/>
      </w:tabs>
      <w:ind w:left="164"/>
    </w:p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styleId="Sommario50">
    <w:name w:val="toc 5"/>
    <w:basedOn w:val="Normale"/>
    <w:next w:val="Normale"/>
    <w:pPr>
      <w:tabs>
        <w:tab w:val="right" w:leader="dot" w:pos="9910"/>
      </w:tabs>
      <w:spacing w:before="20"/>
      <w:ind w:left="958"/>
    </w:pPr>
    <w:rPr>
      <w:rFonts w:ascii="Verdana" w:hAnsi="Verdana"/>
      <w:sz w:val="18"/>
      <w:szCs w:val="18"/>
    </w:rPr>
  </w:style>
  <w:style w:type="paragraph" w:styleId="Intestazione">
    <w:name w:val="header"/>
    <w:basedOn w:val="Normale"/>
    <w:link w:val="IntestazioneCarattere"/>
    <w:pPr>
      <w:tabs>
        <w:tab w:val="center" w:pos="4819"/>
        <w:tab w:val="right" w:pos="9638"/>
      </w:tabs>
    </w:pPr>
  </w:style>
  <w:style w:type="paragraph" w:customStyle="1" w:styleId="Immagine">
    <w:name w:val="Immagine"/>
    <w:basedOn w:val="TestoRientro15"/>
    <w:next w:val="TestoRientro15"/>
    <w:pPr>
      <w:jc w:val="center"/>
    </w:pPr>
  </w:style>
  <w:style w:type="paragraph" w:customStyle="1" w:styleId="Titolo-6">
    <w:name w:val="Titolo-6"/>
    <w:basedOn w:val="Titolo-1"/>
    <w:pPr>
      <w:spacing w:before="240"/>
      <w:jc w:val="left"/>
    </w:pPr>
    <w:rPr>
      <w:b w:val="0"/>
      <w:i/>
      <w:smallCaps w:val="0"/>
      <w:sz w:val="24"/>
    </w:rPr>
  </w:style>
  <w:style w:type="paragraph" w:customStyle="1" w:styleId="Intestazione-2">
    <w:name w:val="Intestazione-2"/>
    <w:basedOn w:val="Intestazione-1"/>
    <w:rPr>
      <w:b w:val="0"/>
      <w:i/>
    </w:rPr>
  </w:style>
  <w:style w:type="paragraph" w:styleId="Sommario6">
    <w:name w:val="toc 6"/>
    <w:basedOn w:val="Normale"/>
    <w:next w:val="Normale"/>
    <w:pPr>
      <w:ind w:left="1200"/>
    </w:pPr>
    <w:rPr>
      <w:sz w:val="18"/>
      <w:szCs w:val="18"/>
    </w:rPr>
  </w:style>
  <w:style w:type="paragraph" w:styleId="Sommario7">
    <w:name w:val="toc 7"/>
    <w:basedOn w:val="Normale"/>
    <w:next w:val="Normale"/>
    <w:pPr>
      <w:ind w:left="1440"/>
    </w:pPr>
    <w:rPr>
      <w:sz w:val="18"/>
      <w:szCs w:val="18"/>
    </w:rPr>
  </w:style>
  <w:style w:type="paragraph" w:styleId="Sommario8">
    <w:name w:val="toc 8"/>
    <w:basedOn w:val="Normale"/>
    <w:next w:val="Normale"/>
    <w:pPr>
      <w:ind w:left="1680"/>
    </w:pPr>
    <w:rPr>
      <w:sz w:val="18"/>
      <w:szCs w:val="18"/>
    </w:rPr>
  </w:style>
  <w:style w:type="paragraph" w:styleId="Sommario9">
    <w:name w:val="toc 9"/>
    <w:basedOn w:val="Normale"/>
    <w:next w:val="Normale"/>
    <w:pPr>
      <w:ind w:left="1920"/>
    </w:pPr>
    <w:rPr>
      <w:sz w:val="18"/>
      <w:szCs w:val="18"/>
    </w:rPr>
  </w:style>
  <w:style w:type="paragraph" w:customStyle="1" w:styleId="Testotabella">
    <w:name w:val="Testo tabella"/>
    <w:basedOn w:val="TestoRientro15"/>
    <w:pPr>
      <w:spacing w:before="20" w:after="20"/>
      <w:jc w:val="center"/>
    </w:pPr>
    <w:rPr>
      <w:sz w:val="20"/>
    </w:rPr>
  </w:style>
  <w:style w:type="paragraph" w:customStyle="1" w:styleId="Tabellab">
    <w:name w:val="Tabella b"/>
    <w:basedOn w:val="TestoRientro15"/>
    <w:pPr>
      <w:tabs>
        <w:tab w:val="left" w:pos="-390"/>
      </w:tabs>
      <w:spacing w:before="60" w:after="60"/>
      <w:jc w:val="center"/>
    </w:pPr>
    <w:rPr>
      <w:color w:val="000000"/>
    </w:rPr>
  </w:style>
  <w:style w:type="paragraph" w:customStyle="1" w:styleId="msonormalcxspmedio">
    <w:name w:val="msonormalcxspmedio"/>
    <w:basedOn w:val="Normale"/>
    <w:pPr>
      <w:spacing w:before="280" w:after="280"/>
    </w:pPr>
  </w:style>
  <w:style w:type="paragraph" w:customStyle="1" w:styleId="Offerta-Normale">
    <w:name w:val="Offerta - Normale"/>
    <w:basedOn w:val="Normale"/>
    <w:pPr>
      <w:spacing w:before="180" w:after="120" w:line="288" w:lineRule="auto"/>
      <w:jc w:val="both"/>
    </w:pPr>
    <w:rPr>
      <w:rFonts w:ascii="Verdana" w:hAnsi="Verdana"/>
      <w:iCs/>
      <w:sz w:val="20"/>
      <w:szCs w:val="20"/>
    </w:rPr>
  </w:style>
  <w:style w:type="paragraph" w:styleId="Pidipagina">
    <w:name w:val="footer"/>
    <w:basedOn w:val="Normale"/>
    <w:pPr>
      <w:tabs>
        <w:tab w:val="center" w:pos="4819"/>
        <w:tab w:val="right" w:pos="9638"/>
      </w:tabs>
    </w:pPr>
  </w:style>
  <w:style w:type="paragraph" w:customStyle="1" w:styleId="Titolo-0">
    <w:name w:val="Titolo-0"/>
    <w:basedOn w:val="Titolo-1"/>
    <w:next w:val="TestoRientro15"/>
    <w:pPr>
      <w:shd w:val="clear" w:color="auto" w:fill="F3F3F3"/>
      <w:spacing w:before="720"/>
    </w:pPr>
    <w:rPr>
      <w:w w:val="120"/>
      <w:sz w:val="32"/>
    </w:rPr>
  </w:style>
  <w:style w:type="paragraph" w:customStyle="1" w:styleId="Testotabellasx">
    <w:name w:val="Testo tabella sx"/>
    <w:basedOn w:val="Testotabella"/>
    <w:pPr>
      <w:jc w:val="both"/>
    </w:pPr>
  </w:style>
  <w:style w:type="paragraph" w:customStyle="1" w:styleId="testo0">
    <w:name w:val="testo"/>
    <w:basedOn w:val="Normale"/>
    <w:pPr>
      <w:spacing w:before="180" w:after="120" w:line="264" w:lineRule="auto"/>
      <w:jc w:val="both"/>
    </w:pPr>
    <w:rPr>
      <w:rFonts w:ascii="Arial Narrow" w:hAnsi="Arial Narrow"/>
    </w:rPr>
  </w:style>
  <w:style w:type="paragraph" w:customStyle="1" w:styleId="Offerta-bullet">
    <w:name w:val="Offerta - bullet"/>
    <w:basedOn w:val="Offerta-Normale"/>
    <w:pPr>
      <w:numPr>
        <w:numId w:val="5"/>
      </w:numPr>
      <w:spacing w:before="0"/>
    </w:pPr>
  </w:style>
  <w:style w:type="paragraph" w:customStyle="1" w:styleId="BodyTextFirstline0">
    <w:name w:val="Body Text + First line: 0&quot;"/>
    <w:basedOn w:val="Corpotesto"/>
    <w:next w:val="Corpotesto"/>
    <w:pPr>
      <w:ind w:firstLine="0"/>
    </w:pPr>
  </w:style>
  <w:style w:type="paragraph" w:styleId="Rientrocorpodeltesto">
    <w:name w:val="Body Text Indent"/>
    <w:basedOn w:val="Normale"/>
    <w:pPr>
      <w:spacing w:after="120"/>
      <w:ind w:left="283"/>
    </w:pPr>
    <w:rPr>
      <w:sz w:val="20"/>
      <w:szCs w:val="20"/>
      <w:lang w:val="en-GB"/>
    </w:rPr>
  </w:style>
  <w:style w:type="paragraph" w:customStyle="1" w:styleId="Testocommento1">
    <w:name w:val="Testo commento1"/>
    <w:basedOn w:val="Normale"/>
    <w:rPr>
      <w:rFonts w:ascii="Times" w:hAnsi="Times"/>
      <w:sz w:val="20"/>
      <w:szCs w:val="20"/>
    </w:rPr>
  </w:style>
  <w:style w:type="paragraph" w:customStyle="1" w:styleId="Corpodeltesto21">
    <w:name w:val="Corpo del testo 21"/>
    <w:basedOn w:val="Normale"/>
    <w:pPr>
      <w:ind w:left="567"/>
      <w:jc w:val="both"/>
    </w:pPr>
    <w:rPr>
      <w:rFonts w:ascii="CG Omega" w:hAnsi="CG Omega"/>
      <w:sz w:val="20"/>
      <w:szCs w:val="20"/>
    </w:rPr>
  </w:style>
  <w:style w:type="paragraph" w:customStyle="1" w:styleId="Rientrocorpodeltesto31">
    <w:name w:val="Rientro corpo del testo 31"/>
    <w:basedOn w:val="Normale"/>
    <w:pPr>
      <w:spacing w:after="120"/>
      <w:ind w:left="283"/>
    </w:pPr>
    <w:rPr>
      <w:sz w:val="16"/>
      <w:szCs w:val="16"/>
    </w:rPr>
  </w:style>
  <w:style w:type="paragraph" w:customStyle="1" w:styleId="Rientrocorpodeltesto21">
    <w:name w:val="Rientro corpo del testo 21"/>
    <w:basedOn w:val="Normale"/>
    <w:pPr>
      <w:spacing w:after="120" w:line="480" w:lineRule="auto"/>
      <w:ind w:left="283"/>
    </w:pPr>
  </w:style>
  <w:style w:type="paragraph" w:customStyle="1" w:styleId="partepaginabianca">
    <w:name w:val="parte pagina bianca"/>
    <w:basedOn w:val="Normale"/>
    <w:pPr>
      <w:ind w:left="114" w:right="142"/>
      <w:jc w:val="center"/>
    </w:pPr>
    <w:rPr>
      <w:rFonts w:ascii="Arial Narrow" w:hAnsi="Arial Narrow"/>
      <w:b/>
      <w:iCs/>
      <w:sz w:val="20"/>
      <w:szCs w:val="20"/>
    </w:rPr>
  </w:style>
  <w:style w:type="paragraph" w:customStyle="1" w:styleId="Corpodeltesto210">
    <w:name w:val="Corpo del testo 21"/>
    <w:basedOn w:val="Normale"/>
    <w:pPr>
      <w:spacing w:after="120" w:line="480" w:lineRule="auto"/>
    </w:pPr>
  </w:style>
  <w:style w:type="paragraph" w:customStyle="1" w:styleId="sommario70">
    <w:name w:val="sommario 7"/>
    <w:basedOn w:val="Normale"/>
    <w:pPr>
      <w:ind w:left="720" w:hanging="720"/>
    </w:pPr>
    <w:rPr>
      <w:rFonts w:ascii="Courier New" w:hAnsi="Courier New"/>
      <w:sz w:val="20"/>
      <w:szCs w:val="20"/>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Indice10">
    <w:name w:val="Indice 10"/>
    <w:basedOn w:val="Indice"/>
    <w:pPr>
      <w:tabs>
        <w:tab w:val="right" w:leader="dot" w:pos="7090"/>
      </w:tabs>
      <w:ind w:left="2547"/>
    </w:pPr>
  </w:style>
  <w:style w:type="table" w:styleId="Grigliatabella">
    <w:name w:val="Table Grid"/>
    <w:aliases w:val="Griglia tabella 2"/>
    <w:basedOn w:val="Tabellanormale"/>
    <w:rsid w:val="001A532C"/>
    <w:pPr>
      <w:spacing w:before="20" w:after="20"/>
      <w:jc w:val="center"/>
    </w:pPr>
    <w:rPr>
      <w:rFonts w:ascii="Arial Narrow" w:hAnsi="Arial Narrow"/>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6E6E6"/>
      <w:vAlign w:val="center"/>
    </w:tcPr>
    <w:tblStylePr w:type="firstCol">
      <w:rPr>
        <w:rFonts w:ascii="Calibri" w:hAnsi="Calibri"/>
        <w:b/>
      </w:rPr>
      <w:tblPr/>
      <w:tcPr>
        <w:tcBorders>
          <w:top w:val="nil"/>
          <w:left w:val="nil"/>
          <w:bottom w:val="nil"/>
          <w:right w:val="nil"/>
          <w:insideH w:val="nil"/>
          <w:insideV w:val="nil"/>
          <w:tl2br w:val="nil"/>
          <w:tr2bl w:val="nil"/>
        </w:tcBorders>
        <w:shd w:val="clear" w:color="auto" w:fill="B3B3B3"/>
      </w:tcPr>
    </w:tblStylePr>
  </w:style>
  <w:style w:type="paragraph" w:customStyle="1" w:styleId="Stile1">
    <w:name w:val="Stile1"/>
    <w:rsid w:val="00531F42"/>
    <w:rPr>
      <w:rFonts w:ascii="Arial Narrow" w:hAnsi="Arial Narrow"/>
      <w:b/>
      <w:smallCaps/>
      <w:color w:val="333333"/>
      <w:sz w:val="26"/>
      <w:szCs w:val="22"/>
      <w:lang w:eastAsia="ar-SA"/>
    </w:rPr>
  </w:style>
  <w:style w:type="paragraph" w:styleId="Mappadocumento">
    <w:name w:val="Document Map"/>
    <w:basedOn w:val="Normale"/>
    <w:semiHidden/>
    <w:rsid w:val="00193B7B"/>
    <w:pPr>
      <w:shd w:val="clear" w:color="auto" w:fill="000080"/>
    </w:pPr>
    <w:rPr>
      <w:rFonts w:ascii="Tahoma" w:hAnsi="Tahoma" w:cs="Tahoma"/>
      <w:sz w:val="20"/>
      <w:szCs w:val="20"/>
    </w:rPr>
  </w:style>
  <w:style w:type="paragraph" w:customStyle="1" w:styleId="testorientro150">
    <w:name w:val="testorientro15"/>
    <w:basedOn w:val="Normale"/>
    <w:rsid w:val="008F7D29"/>
    <w:pPr>
      <w:suppressAutoHyphens w:val="0"/>
      <w:spacing w:before="180" w:after="120" w:line="264" w:lineRule="auto"/>
      <w:ind w:left="851"/>
      <w:jc w:val="both"/>
    </w:pPr>
    <w:rPr>
      <w:rFonts w:ascii="Arial Narrow" w:hAnsi="Arial Narrow"/>
      <w:sz w:val="22"/>
      <w:szCs w:val="22"/>
      <w:lang w:eastAsia="it-IT"/>
    </w:rPr>
  </w:style>
  <w:style w:type="paragraph" w:customStyle="1" w:styleId="NormaleCentrato">
    <w:name w:val="Normale Centrato"/>
    <w:basedOn w:val="Normale"/>
    <w:link w:val="NormaleCentratoCarattere"/>
    <w:rsid w:val="00950F7C"/>
    <w:pPr>
      <w:suppressAutoHyphens w:val="0"/>
      <w:spacing w:line="240" w:lineRule="exact"/>
      <w:ind w:right="-57"/>
      <w:jc w:val="center"/>
    </w:pPr>
    <w:rPr>
      <w:rFonts w:ascii="Tahoma" w:hAnsi="Tahoma" w:cs="Arial"/>
      <w:sz w:val="20"/>
      <w:szCs w:val="20"/>
      <w:lang w:eastAsia="it-IT"/>
    </w:rPr>
  </w:style>
  <w:style w:type="paragraph" w:customStyle="1" w:styleId="NormaleGrassettoCentrato">
    <w:name w:val="Normale Grassetto Centrato"/>
    <w:basedOn w:val="Normale"/>
    <w:link w:val="NormaleGrassettoCentratoCarattere"/>
    <w:rsid w:val="00950F7C"/>
    <w:pPr>
      <w:suppressAutoHyphens w:val="0"/>
      <w:jc w:val="center"/>
    </w:pPr>
    <w:rPr>
      <w:rFonts w:ascii="Tahoma" w:hAnsi="Tahoma"/>
      <w:b/>
      <w:sz w:val="20"/>
      <w:szCs w:val="20"/>
      <w:lang w:eastAsia="it-IT"/>
    </w:rPr>
  </w:style>
  <w:style w:type="character" w:customStyle="1" w:styleId="NormaleGrassettoCentratoCarattere">
    <w:name w:val="Normale Grassetto Centrato Carattere"/>
    <w:link w:val="NormaleGrassettoCentrato"/>
    <w:rsid w:val="00950F7C"/>
    <w:rPr>
      <w:rFonts w:ascii="Tahoma" w:hAnsi="Tahoma"/>
      <w:b/>
    </w:rPr>
  </w:style>
  <w:style w:type="character" w:customStyle="1" w:styleId="NormaleCentratoCarattere">
    <w:name w:val="Normale Centrato Carattere"/>
    <w:link w:val="NormaleCentrato"/>
    <w:rsid w:val="00950F7C"/>
    <w:rPr>
      <w:rFonts w:ascii="Tahoma" w:hAnsi="Tahoma" w:cs="Arial"/>
    </w:rPr>
  </w:style>
  <w:style w:type="paragraph" w:styleId="Titolosommario">
    <w:name w:val="TOC Heading"/>
    <w:basedOn w:val="Titolo1"/>
    <w:next w:val="Normale"/>
    <w:uiPriority w:val="39"/>
    <w:semiHidden/>
    <w:unhideWhenUsed/>
    <w:qFormat/>
    <w:rsid w:val="00FA150B"/>
    <w:pPr>
      <w:keepLines/>
      <w:suppressAutoHyphens w:val="0"/>
      <w:spacing w:before="480" w:line="276" w:lineRule="auto"/>
      <w:jc w:val="left"/>
      <w:outlineLvl w:val="9"/>
    </w:pPr>
    <w:rPr>
      <w:rFonts w:ascii="Cambria" w:hAnsi="Cambria"/>
      <w:bCs/>
      <w:color w:val="365F91"/>
      <w:sz w:val="28"/>
      <w:szCs w:val="28"/>
      <w:lang w:eastAsia="it-IT"/>
    </w:rPr>
  </w:style>
  <w:style w:type="paragraph" w:customStyle="1" w:styleId="Paragrafoelenco1">
    <w:name w:val="Paragrafo elenco1"/>
    <w:basedOn w:val="Normale"/>
    <w:rsid w:val="00865354"/>
    <w:rPr>
      <w:rFonts w:eastAsia="Calibri"/>
      <w:kern w:val="1"/>
    </w:rPr>
  </w:style>
  <w:style w:type="paragraph" w:styleId="Corpodeltesto2">
    <w:name w:val="Body Text 2"/>
    <w:basedOn w:val="Normale"/>
    <w:link w:val="Corpodeltesto2Carattere"/>
    <w:rsid w:val="001B7CED"/>
    <w:pPr>
      <w:spacing w:after="120" w:line="480" w:lineRule="auto"/>
    </w:pPr>
  </w:style>
  <w:style w:type="character" w:customStyle="1" w:styleId="Corpodeltesto2Carattere">
    <w:name w:val="Corpo del testo 2 Carattere"/>
    <w:link w:val="Corpodeltesto2"/>
    <w:rsid w:val="001B7CED"/>
    <w:rPr>
      <w:sz w:val="24"/>
      <w:szCs w:val="24"/>
      <w:lang w:eastAsia="ar-SA"/>
    </w:rPr>
  </w:style>
  <w:style w:type="paragraph" w:styleId="Paragrafoelenco">
    <w:name w:val="List Paragraph"/>
    <w:basedOn w:val="Normale"/>
    <w:uiPriority w:val="34"/>
    <w:qFormat/>
    <w:rsid w:val="00E126C3"/>
    <w:pPr>
      <w:suppressAutoHyphens w:val="0"/>
      <w:overflowPunct w:val="0"/>
      <w:autoSpaceDE w:val="0"/>
      <w:autoSpaceDN w:val="0"/>
      <w:adjustRightInd w:val="0"/>
      <w:ind w:left="720"/>
      <w:textAlignment w:val="baseline"/>
    </w:pPr>
    <w:rPr>
      <w:sz w:val="20"/>
      <w:szCs w:val="20"/>
      <w:lang w:eastAsia="it-IT"/>
    </w:rPr>
  </w:style>
  <w:style w:type="paragraph" w:styleId="Testodelblocco">
    <w:name w:val="Block Text"/>
    <w:basedOn w:val="Normale"/>
    <w:rsid w:val="00BB6AD2"/>
    <w:pPr>
      <w:widowControl w:val="0"/>
      <w:suppressAutoHyphens w:val="0"/>
      <w:autoSpaceDE w:val="0"/>
      <w:autoSpaceDN w:val="0"/>
      <w:adjustRightInd w:val="0"/>
      <w:spacing w:line="307" w:lineRule="exact"/>
      <w:ind w:left="720" w:right="1168" w:firstLine="120"/>
      <w:jc w:val="both"/>
    </w:pPr>
    <w:rPr>
      <w:lang w:eastAsia="it-IT"/>
    </w:rPr>
  </w:style>
  <w:style w:type="paragraph" w:customStyle="1" w:styleId="ListParagraph1">
    <w:name w:val="List Paragraph1"/>
    <w:basedOn w:val="Normale"/>
    <w:rsid w:val="00664C6E"/>
    <w:rPr>
      <w:rFonts w:eastAsia="Calibri"/>
      <w:kern w:val="1"/>
    </w:rPr>
  </w:style>
  <w:style w:type="character" w:customStyle="1" w:styleId="IntestazioneCarattere">
    <w:name w:val="Intestazione Carattere"/>
    <w:link w:val="Intestazione"/>
    <w:rsid w:val="00D4066A"/>
    <w:rPr>
      <w:sz w:val="24"/>
      <w:szCs w:val="24"/>
      <w:lang w:eastAsia="ar-SA"/>
    </w:rPr>
  </w:style>
  <w:style w:type="character" w:styleId="Rimandonotaapidipagina">
    <w:name w:val="footnote reference"/>
    <w:rsid w:val="006E336C"/>
    <w:rPr>
      <w:vertAlign w:val="superscript"/>
    </w:rPr>
  </w:style>
  <w:style w:type="character" w:customStyle="1" w:styleId="TestonotaapidipaginaCarattere">
    <w:name w:val="Testo nota a piè di pagina Carattere"/>
    <w:link w:val="Testonotaapidipagina"/>
    <w:rsid w:val="002F42C0"/>
    <w:rPr>
      <w:rFonts w:ascii="Verdana" w:hAnsi="Verdana"/>
      <w:sz w:val="14"/>
      <w:lang w:eastAsia="ar-SA"/>
    </w:rPr>
  </w:style>
  <w:style w:type="character" w:customStyle="1" w:styleId="FontStyle116">
    <w:name w:val="Font Style116"/>
    <w:uiPriority w:val="99"/>
    <w:rsid w:val="00623D96"/>
    <w:rPr>
      <w:rFonts w:ascii="Arial" w:hAnsi="Arial" w:cs="Arial"/>
      <w:spacing w:val="-10"/>
      <w:sz w:val="18"/>
      <w:szCs w:val="18"/>
    </w:rPr>
  </w:style>
  <w:style w:type="paragraph" w:customStyle="1" w:styleId="Style71">
    <w:name w:val="Style71"/>
    <w:basedOn w:val="Normale"/>
    <w:uiPriority w:val="99"/>
    <w:rsid w:val="00623D96"/>
    <w:pPr>
      <w:widowControl w:val="0"/>
      <w:suppressAutoHyphens w:val="0"/>
      <w:autoSpaceDE w:val="0"/>
      <w:autoSpaceDN w:val="0"/>
      <w:adjustRightInd w:val="0"/>
      <w:spacing w:line="215" w:lineRule="exact"/>
      <w:jc w:val="both"/>
    </w:pPr>
    <w:rPr>
      <w:rFonts w:ascii="Arial" w:hAnsi="Arial" w:cs="Arial"/>
      <w:lang w:eastAsia="it-IT"/>
    </w:rPr>
  </w:style>
  <w:style w:type="numbering" w:customStyle="1" w:styleId="WWNum7">
    <w:name w:val="WWNum7"/>
    <w:basedOn w:val="Nessunelenco"/>
    <w:rsid w:val="00552EE7"/>
    <w:pPr>
      <w:numPr>
        <w:numId w:val="28"/>
      </w:numPr>
    </w:pPr>
  </w:style>
  <w:style w:type="numbering" w:customStyle="1" w:styleId="WWNum30">
    <w:name w:val="WWNum30"/>
    <w:basedOn w:val="Nessunelenco"/>
    <w:rsid w:val="00552EE7"/>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13778"/>
    <w:pPr>
      <w:suppressAutoHyphens/>
    </w:pPr>
    <w:rPr>
      <w:sz w:val="24"/>
      <w:szCs w:val="24"/>
      <w:lang w:eastAsia="ar-SA"/>
    </w:rPr>
  </w:style>
  <w:style w:type="paragraph" w:styleId="Titolo1">
    <w:name w:val="heading 1"/>
    <w:basedOn w:val="Normale"/>
    <w:next w:val="Normale"/>
    <w:qFormat/>
    <w:pPr>
      <w:keepNext/>
      <w:jc w:val="center"/>
      <w:outlineLvl w:val="0"/>
    </w:pPr>
    <w:rPr>
      <w:rFonts w:ascii="CG Omega" w:hAnsi="CG Omega"/>
      <w:b/>
      <w:sz w:val="22"/>
      <w:szCs w:val="20"/>
    </w:rPr>
  </w:style>
  <w:style w:type="paragraph" w:styleId="Titolo2">
    <w:name w:val="heading 2"/>
    <w:basedOn w:val="Normale"/>
    <w:next w:val="Normale"/>
    <w:qFormat/>
    <w:pPr>
      <w:keepNext/>
      <w:ind w:left="426"/>
      <w:jc w:val="both"/>
      <w:outlineLvl w:val="1"/>
    </w:pPr>
    <w:rPr>
      <w:rFonts w:ascii="CG Omega" w:hAnsi="CG Omega"/>
      <w:color w:val="000000"/>
      <w:sz w:val="22"/>
      <w:szCs w:val="20"/>
      <w:u w:val="single"/>
    </w:rPr>
  </w:style>
  <w:style w:type="paragraph" w:styleId="Titolo3">
    <w:name w:val="heading 3"/>
    <w:basedOn w:val="Normale"/>
    <w:next w:val="Normale"/>
    <w:qFormat/>
    <w:pPr>
      <w:keepNext/>
      <w:numPr>
        <w:ilvl w:val="2"/>
        <w:numId w:val="1"/>
      </w:numPr>
      <w:jc w:val="both"/>
      <w:outlineLvl w:val="2"/>
    </w:pPr>
    <w:rPr>
      <w:rFonts w:ascii="CG Omega" w:hAnsi="CG Omega"/>
      <w:b/>
      <w:color w:val="008000"/>
      <w:sz w:val="22"/>
      <w:szCs w:val="20"/>
    </w:rPr>
  </w:style>
  <w:style w:type="paragraph" w:styleId="Titolo4">
    <w:name w:val="heading 4"/>
    <w:basedOn w:val="Normale"/>
    <w:next w:val="Normale"/>
    <w:qFormat/>
    <w:pPr>
      <w:keepNext/>
      <w:jc w:val="both"/>
      <w:outlineLvl w:val="3"/>
    </w:pPr>
    <w:rPr>
      <w:i/>
      <w:iCs/>
      <w:smallCaps/>
      <w:color w:val="006440"/>
      <w:sz w:val="22"/>
    </w:rPr>
  </w:style>
  <w:style w:type="paragraph" w:styleId="Titolo5">
    <w:name w:val="heading 5"/>
    <w:basedOn w:val="Normale"/>
    <w:next w:val="Normale"/>
    <w:qFormat/>
    <w:pPr>
      <w:keepNext/>
      <w:jc w:val="both"/>
      <w:outlineLvl w:val="4"/>
    </w:pPr>
    <w:rPr>
      <w:smallCaps/>
      <w:color w:val="006440"/>
    </w:rPr>
  </w:style>
  <w:style w:type="paragraph" w:styleId="Titolo9">
    <w:name w:val="heading 9"/>
    <w:basedOn w:val="Normale"/>
    <w:next w:val="Normale"/>
    <w:qFormat/>
    <w:pPr>
      <w:keepNext/>
      <w:numPr>
        <w:numId w:val="8"/>
      </w:numPr>
      <w:jc w:val="both"/>
      <w:outlineLvl w:val="8"/>
    </w:pPr>
    <w:rPr>
      <w:rFonts w:ascii="Arial" w:hAnsi="Arial"/>
      <w:b/>
      <w:color w:val="00800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Arial Narrow" w:hAnsi="Arial Narrow"/>
      <w:b/>
      <w:i w:val="0"/>
    </w:rPr>
  </w:style>
  <w:style w:type="character" w:customStyle="1" w:styleId="WW8Num2z1">
    <w:name w:val="WW8Num2z1"/>
    <w:rPr>
      <w:rFonts w:ascii="Times New Roman" w:hAnsi="Times New Roman" w:cs="Times New Roman"/>
      <w:b/>
      <w:i w:val="0"/>
    </w:rPr>
  </w:style>
  <w:style w:type="character" w:customStyle="1" w:styleId="WW8Num2z2">
    <w:name w:val="WW8Num2z2"/>
    <w:rPr>
      <w:b w:val="0"/>
      <w:i w:val="0"/>
    </w:rPr>
  </w:style>
  <w:style w:type="character" w:customStyle="1" w:styleId="WW8Num4z0">
    <w:name w:val="WW8Num4z0"/>
    <w:rPr>
      <w:rFonts w:ascii="Arial Narrow" w:hAnsi="Arial Narrow"/>
      <w:b/>
      <w:i w:val="0"/>
    </w:rPr>
  </w:style>
  <w:style w:type="character" w:customStyle="1" w:styleId="WW8Num4z1">
    <w:name w:val="WW8Num4z1"/>
    <w:rPr>
      <w:rFonts w:ascii="Times New Roman" w:hAnsi="Times New Roman" w:cs="Times New Roman"/>
      <w:b/>
      <w:i w:val="0"/>
    </w:rPr>
  </w:style>
  <w:style w:type="character" w:customStyle="1" w:styleId="WW8Num4z2">
    <w:name w:val="WW8Num4z2"/>
    <w:rPr>
      <w:b w:val="0"/>
      <w:i w:val="0"/>
    </w:rPr>
  </w:style>
  <w:style w:type="character" w:customStyle="1" w:styleId="WW8Num5z0">
    <w:name w:val="WW8Num5z0"/>
    <w:rPr>
      <w:rFonts w:ascii="Arial Narrow" w:hAnsi="Arial Narrow"/>
      <w:b/>
      <w:i w:val="0"/>
    </w:rPr>
  </w:style>
  <w:style w:type="character" w:customStyle="1" w:styleId="WW8Num5z1">
    <w:name w:val="WW8Num5z1"/>
    <w:rPr>
      <w:rFonts w:ascii="Symbol" w:hAnsi="Symbol"/>
      <w:b/>
      <w:i w:val="0"/>
      <w:color w:val="auto"/>
      <w:sz w:val="16"/>
    </w:rPr>
  </w:style>
  <w:style w:type="character" w:customStyle="1" w:styleId="WW8Num5z2">
    <w:name w:val="WW8Num5z2"/>
    <w:rPr>
      <w:b w:val="0"/>
      <w:i w:val="0"/>
    </w:rPr>
  </w:style>
  <w:style w:type="character" w:customStyle="1" w:styleId="WW8Num6z1">
    <w:name w:val="WW8Num6z1"/>
    <w:rPr>
      <w:rFonts w:ascii="Arial" w:eastAsia="Times New Roman" w:hAnsi="Arial" w:cs="Aria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hAnsi="Times New Roman" w:cs="Times New Roman"/>
      <w:color w:val="auto"/>
    </w:rPr>
  </w:style>
  <w:style w:type="character" w:customStyle="1" w:styleId="WW8Num9z1">
    <w:name w:val="WW8Num9z1"/>
    <w:rPr>
      <w:rFonts w:ascii="Symbol" w:hAnsi="Symbol"/>
      <w:color w:val="auto"/>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0z0">
    <w:name w:val="WW8Num10z0"/>
    <w:rPr>
      <w:rFonts w:ascii="Times New Roman" w:hAnsi="Times New Roman" w:cs="Times New Roman"/>
      <w:color w:val="aut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color w:val="339966"/>
    </w:rPr>
  </w:style>
  <w:style w:type="character" w:customStyle="1" w:styleId="WW8Num12z0">
    <w:name w:val="WW8Num12z0"/>
    <w:rPr>
      <w:rFonts w:ascii="Times New Roman" w:hAnsi="Times New Roman" w:cs="Times New Roman"/>
      <w:color w:val="auto"/>
    </w:rPr>
  </w:style>
  <w:style w:type="character" w:customStyle="1" w:styleId="WW8Num12z1">
    <w:name w:val="WW8Num12z1"/>
    <w:rPr>
      <w:rFonts w:ascii="Symbol" w:hAnsi="Symbol"/>
      <w:color w:val="auto"/>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Arial Narrow" w:hAnsi="Arial Narrow"/>
      <w:b/>
      <w:i w:val="0"/>
    </w:rPr>
  </w:style>
  <w:style w:type="character" w:customStyle="1" w:styleId="WW8Num13z1">
    <w:name w:val="WW8Num13z1"/>
    <w:rPr>
      <w:rFonts w:ascii="Times New Roman" w:hAnsi="Times New Roman" w:cs="Times New Roman"/>
      <w:b/>
      <w:i w:val="0"/>
    </w:rPr>
  </w:style>
  <w:style w:type="character" w:customStyle="1" w:styleId="WW8Num13z2">
    <w:name w:val="WW8Num13z2"/>
    <w:rPr>
      <w:b w:val="0"/>
      <w:i w:val="0"/>
    </w:rPr>
  </w:style>
  <w:style w:type="character" w:customStyle="1" w:styleId="Carpredefinitoparagrafo1">
    <w:name w:val="Car. predefinito paragrafo1"/>
  </w:style>
  <w:style w:type="character" w:customStyle="1" w:styleId="CarattereCarattere">
    <w:name w:val="Carattere Carattere"/>
    <w:rPr>
      <w:rFonts w:ascii="CG Omega" w:hAnsi="CG Omega"/>
      <w:b/>
      <w:sz w:val="22"/>
      <w:lang w:val="it-IT" w:eastAsia="ar-SA" w:bidi="ar-SA"/>
    </w:rPr>
  </w:style>
  <w:style w:type="character" w:customStyle="1" w:styleId="TestoRientro15CarattereCarattere">
    <w:name w:val="Testo Rientro 1.5 Carattere Carattere"/>
    <w:rPr>
      <w:rFonts w:ascii="Arial Narrow" w:hAnsi="Arial Narrow"/>
      <w:sz w:val="22"/>
      <w:lang w:val="it-IT" w:eastAsia="ar-SA" w:bidi="ar-SA"/>
    </w:rPr>
  </w:style>
  <w:style w:type="character" w:customStyle="1" w:styleId="Bullet-2CarattereCarattere">
    <w:name w:val="Bullet-2 Carattere Carattere"/>
    <w:rPr>
      <w:rFonts w:ascii="Arial Narrow" w:hAnsi="Arial Narrow"/>
      <w:iCs/>
      <w:w w:val="90"/>
      <w:sz w:val="22"/>
      <w:szCs w:val="22"/>
      <w:lang w:val="it-IT" w:eastAsia="ar-SA" w:bidi="ar-SA"/>
    </w:rPr>
  </w:style>
  <w:style w:type="character" w:styleId="Collegamentoipertestuale">
    <w:name w:val="Hyperlink"/>
    <w:uiPriority w:val="99"/>
    <w:rPr>
      <w:color w:val="0000FF"/>
      <w:u w:val="single"/>
    </w:rPr>
  </w:style>
  <w:style w:type="character" w:customStyle="1" w:styleId="Caratteredellanota">
    <w:name w:val="Carattere della nota"/>
    <w:rPr>
      <w:rFonts w:ascii="Verdana" w:hAnsi="Verdana"/>
      <w:sz w:val="14"/>
      <w:vertAlign w:val="superscript"/>
    </w:rPr>
  </w:style>
  <w:style w:type="character" w:customStyle="1" w:styleId="Titolo-1CarattereCarattere">
    <w:name w:val="Titolo-1 Carattere Carattere"/>
    <w:rPr>
      <w:rFonts w:ascii="Arial Narrow" w:hAnsi="Arial Narrow"/>
      <w:b/>
      <w:smallCaps/>
      <w:color w:val="333333"/>
      <w:sz w:val="28"/>
      <w:szCs w:val="28"/>
      <w:lang w:val="it-IT" w:eastAsia="ar-SA" w:bidi="ar-SA"/>
    </w:rPr>
  </w:style>
  <w:style w:type="character" w:customStyle="1" w:styleId="Titolo-3CarattereCarattere">
    <w:name w:val="Titolo-3 Carattere Carattere"/>
    <w:rPr>
      <w:rFonts w:ascii="Arial Narrow" w:hAnsi="Arial Narrow"/>
      <w:b/>
      <w:smallCaps/>
      <w:color w:val="333333"/>
      <w:sz w:val="26"/>
      <w:szCs w:val="22"/>
      <w:lang w:val="it-IT" w:eastAsia="ar-SA" w:bidi="ar-SA"/>
    </w:rPr>
  </w:style>
  <w:style w:type="character" w:customStyle="1" w:styleId="Titolo-4CarattereCarattere">
    <w:name w:val="Titolo-4 Carattere Carattere"/>
    <w:rPr>
      <w:rFonts w:ascii="Book Antiqua" w:hAnsi="Book Antiqua"/>
      <w:b/>
      <w:color w:val="333333"/>
      <w:sz w:val="24"/>
      <w:szCs w:val="28"/>
      <w:lang w:val="it-IT" w:eastAsia="ar-SA" w:bidi="ar-SA"/>
    </w:rPr>
  </w:style>
  <w:style w:type="character" w:customStyle="1" w:styleId="Bullet-aCarattereCarattere">
    <w:name w:val="Bullet-a Carattere Carattere"/>
    <w:rPr>
      <w:rFonts w:ascii="Arial Narrow" w:hAnsi="Arial Narrow"/>
      <w:iCs/>
      <w:sz w:val="22"/>
      <w:szCs w:val="22"/>
      <w:lang w:val="it-IT" w:eastAsia="ar-SA" w:bidi="ar-SA"/>
    </w:rPr>
  </w:style>
  <w:style w:type="character" w:customStyle="1" w:styleId="Titolo-5CarattereCarattere">
    <w:name w:val="Titolo-5 Carattere Carattere"/>
    <w:rPr>
      <w:rFonts w:ascii="Arial Narrow" w:hAnsi="Arial Narrow"/>
      <w:b/>
      <w:i/>
      <w:color w:val="333333"/>
      <w:sz w:val="24"/>
      <w:szCs w:val="28"/>
      <w:lang w:val="it-IT" w:eastAsia="ar-SA" w:bidi="ar-SA"/>
    </w:rPr>
  </w:style>
  <w:style w:type="character" w:customStyle="1" w:styleId="TabellaaCarattereCarattere">
    <w:name w:val="Tabella a Carattere Carattere"/>
    <w:rPr>
      <w:rFonts w:ascii="Arial Narrow" w:hAnsi="Arial Narrow" w:cs="Courier New"/>
      <w:sz w:val="22"/>
      <w:lang w:val="it-IT" w:eastAsia="ar-SA" w:bidi="ar-SA"/>
    </w:rPr>
  </w:style>
  <w:style w:type="character" w:customStyle="1" w:styleId="Offerta-NormaleCarattere">
    <w:name w:val="Offerta - Normale Carattere"/>
    <w:rPr>
      <w:rFonts w:ascii="Verdana" w:hAnsi="Verdana"/>
      <w:iCs/>
      <w:lang w:val="it-IT" w:eastAsia="ar-SA" w:bidi="ar-SA"/>
    </w:rPr>
  </w:style>
  <w:style w:type="character" w:customStyle="1" w:styleId="Offerta-bulletCarattere">
    <w:name w:val="Offerta - bullet Carattere"/>
    <w:basedOn w:val="Offerta-NormaleCarattere"/>
    <w:rPr>
      <w:rFonts w:ascii="Verdana" w:hAnsi="Verdana"/>
      <w:iCs/>
      <w:lang w:val="it-IT" w:eastAsia="ar-SA" w:bidi="ar-SA"/>
    </w:rPr>
  </w:style>
  <w:style w:type="character" w:customStyle="1" w:styleId="CorpodeltestoCarattere">
    <w:name w:val="Corpo del testo Carattere"/>
    <w:rPr>
      <w:rFonts w:ascii="Arial Narrow" w:hAnsi="Arial Narrow"/>
      <w:sz w:val="22"/>
      <w:lang w:val="en-GB" w:eastAsia="ar-SA" w:bidi="ar-SA"/>
    </w:rPr>
  </w:style>
  <w:style w:type="character" w:customStyle="1" w:styleId="BodyTextFirstline0Carattere">
    <w:name w:val="Body Text + First line: 0&quot; Carattere"/>
    <w:basedOn w:val="CorpodeltestoCarattere"/>
    <w:rPr>
      <w:rFonts w:ascii="Arial Narrow" w:hAnsi="Arial Narrow"/>
      <w:sz w:val="22"/>
      <w:lang w:val="en-GB" w:eastAsia="ar-SA" w:bidi="ar-SA"/>
    </w:rPr>
  </w:style>
  <w:style w:type="character" w:styleId="Numeropagina">
    <w:name w:val="page number"/>
    <w:basedOn w:val="Carpredefinitoparagrafo1"/>
  </w:style>
  <w:style w:type="character" w:customStyle="1" w:styleId="TestoCarattereCarattere">
    <w:name w:val="Testo Carattere Carattere"/>
    <w:rPr>
      <w:rFonts w:ascii="Arial Narrow" w:hAnsi="Arial Narrow"/>
      <w:sz w:val="22"/>
      <w:lang w:val="it-IT" w:eastAsia="ar-SA" w:bidi="ar-S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line="280" w:lineRule="exact"/>
      <w:ind w:firstLine="284"/>
    </w:pPr>
    <w:rPr>
      <w:rFonts w:ascii="Arial Narrow" w:hAnsi="Arial Narrow"/>
      <w:sz w:val="22"/>
      <w:szCs w:val="20"/>
      <w:lang w:val="en-GB"/>
    </w:rPr>
  </w:style>
  <w:style w:type="paragraph" w:styleId="Elenco">
    <w:name w:val="List"/>
    <w:basedOn w:val="Corpotesto"/>
    <w:rPr>
      <w:rFonts w:cs="Tahoma"/>
    </w:rPr>
  </w:style>
  <w:style w:type="paragraph" w:customStyle="1" w:styleId="Didascalia1">
    <w:name w:val="Didascalia1"/>
    <w:basedOn w:val="Normale"/>
    <w:next w:val="Normale"/>
    <w:rPr>
      <w:b/>
      <w:bCs/>
      <w:sz w:val="20"/>
      <w:szCs w:val="20"/>
    </w:rPr>
  </w:style>
  <w:style w:type="paragraph" w:customStyle="1" w:styleId="Indice">
    <w:name w:val="Indice"/>
    <w:basedOn w:val="Normale"/>
    <w:pPr>
      <w:suppressLineNumbers/>
    </w:pPr>
    <w:rPr>
      <w:rFonts w:cs="Tahoma"/>
    </w:rPr>
  </w:style>
  <w:style w:type="paragraph" w:customStyle="1" w:styleId="TestoRientro15">
    <w:name w:val="Testo Rientro 1.5"/>
    <w:basedOn w:val="Normale"/>
    <w:pPr>
      <w:tabs>
        <w:tab w:val="left" w:pos="3645"/>
      </w:tabs>
      <w:spacing w:before="180" w:after="120" w:line="264" w:lineRule="auto"/>
      <w:ind w:left="851"/>
      <w:jc w:val="both"/>
    </w:pPr>
    <w:rPr>
      <w:rFonts w:ascii="Arial Narrow" w:hAnsi="Arial Narrow"/>
      <w:sz w:val="22"/>
      <w:szCs w:val="20"/>
    </w:rPr>
  </w:style>
  <w:style w:type="paragraph" w:customStyle="1" w:styleId="Bullet-1">
    <w:name w:val="Bullet-1"/>
    <w:basedOn w:val="TestoRientro15"/>
    <w:pPr>
      <w:tabs>
        <w:tab w:val="left" w:pos="1134"/>
      </w:tabs>
      <w:spacing w:before="120" w:after="180"/>
      <w:ind w:left="0"/>
    </w:pPr>
    <w:rPr>
      <w:iCs/>
      <w:szCs w:val="22"/>
    </w:rPr>
  </w:style>
  <w:style w:type="paragraph" w:customStyle="1" w:styleId="Bullet-2">
    <w:name w:val="Bullet-2"/>
    <w:basedOn w:val="Bullet-1"/>
    <w:pPr>
      <w:numPr>
        <w:numId w:val="6"/>
      </w:numPr>
      <w:tabs>
        <w:tab w:val="left" w:pos="1418"/>
      </w:tabs>
      <w:spacing w:before="180" w:after="120"/>
      <w:ind w:left="2268" w:hanging="1134"/>
    </w:pPr>
    <w:rPr>
      <w:w w:val="90"/>
    </w:rPr>
  </w:style>
  <w:style w:type="paragraph" w:customStyle="1" w:styleId="Bullet-b">
    <w:name w:val="Bullet-b"/>
    <w:basedOn w:val="Bullet-2"/>
    <w:pPr>
      <w:numPr>
        <w:numId w:val="2"/>
      </w:numPr>
    </w:pPr>
  </w:style>
  <w:style w:type="paragraph" w:styleId="Testonotaapidipagina">
    <w:name w:val="footnote text"/>
    <w:basedOn w:val="Normale"/>
    <w:link w:val="TestonotaapidipaginaCarattere"/>
    <w:rPr>
      <w:rFonts w:ascii="Verdana" w:hAnsi="Verdana"/>
      <w:sz w:val="14"/>
      <w:szCs w:val="20"/>
    </w:rPr>
  </w:style>
  <w:style w:type="paragraph" w:styleId="Indice1">
    <w:name w:val="index 1"/>
    <w:basedOn w:val="Normale"/>
    <w:next w:val="Normale"/>
    <w:pPr>
      <w:ind w:left="240" w:hanging="240"/>
    </w:pPr>
  </w:style>
  <w:style w:type="paragraph" w:styleId="Sommario1">
    <w:name w:val="toc 1"/>
    <w:basedOn w:val="Indice1"/>
    <w:next w:val="Normale"/>
    <w:uiPriority w:val="39"/>
    <w:pPr>
      <w:spacing w:before="120"/>
      <w:ind w:left="238" w:hanging="238"/>
    </w:pPr>
    <w:rPr>
      <w:rFonts w:ascii="Arial Narrow" w:hAnsi="Arial Narrow"/>
      <w:b/>
      <w:bCs/>
      <w:caps/>
      <w:sz w:val="20"/>
      <w:szCs w:val="20"/>
    </w:rPr>
  </w:style>
  <w:style w:type="paragraph" w:styleId="Indice3">
    <w:name w:val="index 3"/>
    <w:basedOn w:val="Normale"/>
    <w:next w:val="Normale"/>
    <w:pPr>
      <w:ind w:left="720" w:hanging="240"/>
    </w:pPr>
  </w:style>
  <w:style w:type="paragraph" w:styleId="Sommario3">
    <w:name w:val="toc 3"/>
    <w:basedOn w:val="Indice3"/>
    <w:next w:val="Normale"/>
    <w:uiPriority w:val="39"/>
    <w:pPr>
      <w:tabs>
        <w:tab w:val="right" w:leader="dot" w:pos="9910"/>
      </w:tabs>
      <w:spacing w:before="40"/>
      <w:ind w:left="482" w:hanging="238"/>
    </w:pPr>
    <w:rPr>
      <w:rFonts w:ascii="Arial Narrow" w:hAnsi="Arial Narrow"/>
      <w:i/>
      <w:iCs/>
      <w:sz w:val="20"/>
      <w:szCs w:val="20"/>
    </w:rPr>
  </w:style>
  <w:style w:type="paragraph" w:styleId="Indice2">
    <w:name w:val="index 2"/>
    <w:basedOn w:val="Normale"/>
    <w:next w:val="Normale"/>
    <w:pPr>
      <w:ind w:left="480" w:hanging="240"/>
    </w:pPr>
  </w:style>
  <w:style w:type="paragraph" w:styleId="Sommario2">
    <w:name w:val="toc 2"/>
    <w:basedOn w:val="Indice2"/>
    <w:next w:val="Normale"/>
    <w:uiPriority w:val="39"/>
    <w:pPr>
      <w:tabs>
        <w:tab w:val="right" w:leader="dot" w:pos="9910"/>
      </w:tabs>
      <w:spacing w:before="80"/>
      <w:ind w:left="238" w:hanging="238"/>
    </w:pPr>
    <w:rPr>
      <w:rFonts w:ascii="Arial Narrow" w:hAnsi="Arial Narrow"/>
      <w:smallCaps/>
      <w:sz w:val="20"/>
      <w:szCs w:val="20"/>
    </w:rPr>
  </w:style>
  <w:style w:type="paragraph" w:customStyle="1" w:styleId="Titolo-1">
    <w:name w:val="Titolo-1"/>
    <w:basedOn w:val="TestoRientro15"/>
    <w:next w:val="TestoRientro15"/>
    <w:pPr>
      <w:spacing w:before="600"/>
      <w:ind w:left="0"/>
      <w:jc w:val="center"/>
    </w:pPr>
    <w:rPr>
      <w:b/>
      <w:smallCaps/>
      <w:color w:val="333333"/>
      <w:sz w:val="28"/>
      <w:szCs w:val="28"/>
    </w:rPr>
  </w:style>
  <w:style w:type="paragraph" w:customStyle="1" w:styleId="Titolo-3">
    <w:name w:val="Titolo-3"/>
    <w:basedOn w:val="Titolo-1"/>
    <w:next w:val="TestoRientro15"/>
    <w:rsid w:val="000636C3"/>
    <w:pPr>
      <w:numPr>
        <w:ilvl w:val="2"/>
        <w:numId w:val="10"/>
      </w:numPr>
      <w:spacing w:before="360"/>
      <w:jc w:val="left"/>
    </w:pPr>
    <w:rPr>
      <w:sz w:val="26"/>
      <w:szCs w:val="22"/>
    </w:rPr>
  </w:style>
  <w:style w:type="paragraph" w:customStyle="1" w:styleId="Titolo-4">
    <w:name w:val="Titolo-4"/>
    <w:basedOn w:val="Titolo-1"/>
    <w:next w:val="TestoRientro15"/>
    <w:pPr>
      <w:spacing w:before="300"/>
      <w:jc w:val="left"/>
    </w:pPr>
    <w:rPr>
      <w:smallCaps w:val="0"/>
      <w:sz w:val="24"/>
    </w:rPr>
  </w:style>
  <w:style w:type="paragraph" w:customStyle="1" w:styleId="Titolo-2">
    <w:name w:val="Titolo-2"/>
    <w:basedOn w:val="Titolo-1"/>
    <w:next w:val="TestoRientro15"/>
    <w:pPr>
      <w:pBdr>
        <w:bottom w:val="single" w:sz="4" w:space="1" w:color="000000"/>
      </w:pBdr>
      <w:spacing w:before="480"/>
      <w:jc w:val="left"/>
    </w:pPr>
    <w:rPr>
      <w:sz w:val="26"/>
      <w:szCs w:val="24"/>
    </w:rPr>
  </w:style>
  <w:style w:type="paragraph" w:customStyle="1" w:styleId="Bullet-a">
    <w:name w:val="Bullet-a"/>
    <w:basedOn w:val="Bullet-1"/>
    <w:pPr>
      <w:numPr>
        <w:numId w:val="10"/>
      </w:numPr>
      <w:spacing w:before="0"/>
    </w:pPr>
  </w:style>
  <w:style w:type="paragraph" w:styleId="Sommario4">
    <w:name w:val="toc 4"/>
    <w:basedOn w:val="Normale"/>
    <w:next w:val="Normale"/>
    <w:pPr>
      <w:tabs>
        <w:tab w:val="right" w:leader="dot" w:pos="9910"/>
      </w:tabs>
      <w:spacing w:before="40"/>
      <w:ind w:left="720"/>
    </w:pPr>
    <w:rPr>
      <w:rFonts w:ascii="Verdana" w:hAnsi="Verdana"/>
      <w:sz w:val="18"/>
      <w:szCs w:val="18"/>
    </w:rPr>
  </w:style>
  <w:style w:type="paragraph" w:customStyle="1" w:styleId="Titolo-5">
    <w:name w:val="Titolo-5"/>
    <w:basedOn w:val="Titolo-1"/>
    <w:next w:val="TestoRientro15"/>
    <w:pPr>
      <w:spacing w:before="240"/>
      <w:jc w:val="left"/>
    </w:pPr>
    <w:rPr>
      <w:i/>
      <w:smallCaps w:val="0"/>
      <w:sz w:val="24"/>
    </w:rPr>
  </w:style>
  <w:style w:type="paragraph" w:customStyle="1" w:styleId="Tabellaa">
    <w:name w:val="Tabella a"/>
    <w:basedOn w:val="TestoRientro15"/>
    <w:pPr>
      <w:spacing w:before="240" w:after="20"/>
      <w:ind w:left="0"/>
    </w:pPr>
    <w:rPr>
      <w:rFonts w:cs="Courier New"/>
    </w:rPr>
  </w:style>
  <w:style w:type="paragraph" w:customStyle="1" w:styleId="Intestazione-1">
    <w:name w:val="Intestazione-1"/>
    <w:basedOn w:val="TestoRientro15"/>
    <w:pPr>
      <w:tabs>
        <w:tab w:val="center" w:pos="4819"/>
        <w:tab w:val="right" w:pos="9638"/>
      </w:tabs>
      <w:spacing w:before="40" w:after="40" w:line="240" w:lineRule="auto"/>
      <w:ind w:left="170" w:right="170"/>
      <w:jc w:val="right"/>
    </w:pPr>
    <w:rPr>
      <w:rFonts w:cs="Tahoma"/>
      <w:b/>
      <w:bCs/>
      <w:smallCaps/>
      <w:color w:val="333333"/>
      <w:sz w:val="20"/>
      <w:szCs w:val="16"/>
    </w:rPr>
  </w:style>
  <w:style w:type="paragraph" w:customStyle="1" w:styleId="Testo">
    <w:name w:val="Testo"/>
    <w:basedOn w:val="TestoRientro15"/>
    <w:pPr>
      <w:ind w:left="0"/>
    </w:pPr>
  </w:style>
  <w:style w:type="paragraph" w:customStyle="1" w:styleId="sommario5">
    <w:name w:val="sommario 5"/>
    <w:basedOn w:val="Normale"/>
    <w:pPr>
      <w:tabs>
        <w:tab w:val="left" w:leader="dot" w:pos="9000"/>
        <w:tab w:val="right" w:pos="9360"/>
      </w:tabs>
      <w:ind w:left="3600" w:right="720" w:hanging="720"/>
    </w:pPr>
    <w:rPr>
      <w:rFonts w:ascii="Courier New" w:hAnsi="Courier New"/>
      <w:sz w:val="20"/>
      <w:szCs w:val="20"/>
    </w:rPr>
  </w:style>
  <w:style w:type="paragraph" w:customStyle="1" w:styleId="Copertina-1">
    <w:name w:val="Copertina-1"/>
    <w:basedOn w:val="TestoRientro15"/>
    <w:rPr>
      <w:rFonts w:cs="Arial"/>
      <w:b/>
      <w:bCs/>
      <w:smallCaps/>
      <w:color w:val="000000"/>
      <w:sz w:val="36"/>
      <w:szCs w:val="40"/>
    </w:rPr>
  </w:style>
  <w:style w:type="paragraph" w:customStyle="1" w:styleId="Copertina-2">
    <w:name w:val="Copertina-2"/>
    <w:basedOn w:val="Copertina-1"/>
    <w:rPr>
      <w:b w:val="0"/>
      <w:i/>
      <w:iCs/>
      <w:sz w:val="32"/>
    </w:rPr>
  </w:style>
  <w:style w:type="paragraph" w:customStyle="1" w:styleId="Enfasi">
    <w:name w:val="Enfasi"/>
    <w:basedOn w:val="TestoRientro15"/>
    <w:next w:val="TestoRientro15"/>
    <w:pPr>
      <w:pBdr>
        <w:top w:val="single" w:sz="8" w:space="1" w:color="FFFFFF"/>
        <w:left w:val="single" w:sz="20" w:space="4" w:color="C0C0C0"/>
        <w:bottom w:val="single" w:sz="20" w:space="1" w:color="FFFFFF"/>
      </w:pBdr>
      <w:tabs>
        <w:tab w:val="left" w:pos="3405"/>
      </w:tabs>
      <w:ind w:left="164"/>
    </w:p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styleId="Sommario50">
    <w:name w:val="toc 5"/>
    <w:basedOn w:val="Normale"/>
    <w:next w:val="Normale"/>
    <w:pPr>
      <w:tabs>
        <w:tab w:val="right" w:leader="dot" w:pos="9910"/>
      </w:tabs>
      <w:spacing w:before="20"/>
      <w:ind w:left="958"/>
    </w:pPr>
    <w:rPr>
      <w:rFonts w:ascii="Verdana" w:hAnsi="Verdana"/>
      <w:sz w:val="18"/>
      <w:szCs w:val="18"/>
    </w:rPr>
  </w:style>
  <w:style w:type="paragraph" w:styleId="Intestazione">
    <w:name w:val="header"/>
    <w:basedOn w:val="Normale"/>
    <w:link w:val="IntestazioneCarattere"/>
    <w:pPr>
      <w:tabs>
        <w:tab w:val="center" w:pos="4819"/>
        <w:tab w:val="right" w:pos="9638"/>
      </w:tabs>
    </w:pPr>
  </w:style>
  <w:style w:type="paragraph" w:customStyle="1" w:styleId="Immagine">
    <w:name w:val="Immagine"/>
    <w:basedOn w:val="TestoRientro15"/>
    <w:next w:val="TestoRientro15"/>
    <w:pPr>
      <w:jc w:val="center"/>
    </w:pPr>
  </w:style>
  <w:style w:type="paragraph" w:customStyle="1" w:styleId="Titolo-6">
    <w:name w:val="Titolo-6"/>
    <w:basedOn w:val="Titolo-1"/>
    <w:pPr>
      <w:spacing w:before="240"/>
      <w:jc w:val="left"/>
    </w:pPr>
    <w:rPr>
      <w:b w:val="0"/>
      <w:i/>
      <w:smallCaps w:val="0"/>
      <w:sz w:val="24"/>
    </w:rPr>
  </w:style>
  <w:style w:type="paragraph" w:customStyle="1" w:styleId="Intestazione-2">
    <w:name w:val="Intestazione-2"/>
    <w:basedOn w:val="Intestazione-1"/>
    <w:rPr>
      <w:b w:val="0"/>
      <w:i/>
    </w:rPr>
  </w:style>
  <w:style w:type="paragraph" w:styleId="Sommario6">
    <w:name w:val="toc 6"/>
    <w:basedOn w:val="Normale"/>
    <w:next w:val="Normale"/>
    <w:pPr>
      <w:ind w:left="1200"/>
    </w:pPr>
    <w:rPr>
      <w:sz w:val="18"/>
      <w:szCs w:val="18"/>
    </w:rPr>
  </w:style>
  <w:style w:type="paragraph" w:styleId="Sommario7">
    <w:name w:val="toc 7"/>
    <w:basedOn w:val="Normale"/>
    <w:next w:val="Normale"/>
    <w:pPr>
      <w:ind w:left="1440"/>
    </w:pPr>
    <w:rPr>
      <w:sz w:val="18"/>
      <w:szCs w:val="18"/>
    </w:rPr>
  </w:style>
  <w:style w:type="paragraph" w:styleId="Sommario8">
    <w:name w:val="toc 8"/>
    <w:basedOn w:val="Normale"/>
    <w:next w:val="Normale"/>
    <w:pPr>
      <w:ind w:left="1680"/>
    </w:pPr>
    <w:rPr>
      <w:sz w:val="18"/>
      <w:szCs w:val="18"/>
    </w:rPr>
  </w:style>
  <w:style w:type="paragraph" w:styleId="Sommario9">
    <w:name w:val="toc 9"/>
    <w:basedOn w:val="Normale"/>
    <w:next w:val="Normale"/>
    <w:pPr>
      <w:ind w:left="1920"/>
    </w:pPr>
    <w:rPr>
      <w:sz w:val="18"/>
      <w:szCs w:val="18"/>
    </w:rPr>
  </w:style>
  <w:style w:type="paragraph" w:customStyle="1" w:styleId="Testotabella">
    <w:name w:val="Testo tabella"/>
    <w:basedOn w:val="TestoRientro15"/>
    <w:pPr>
      <w:spacing w:before="20" w:after="20"/>
      <w:jc w:val="center"/>
    </w:pPr>
    <w:rPr>
      <w:sz w:val="20"/>
    </w:rPr>
  </w:style>
  <w:style w:type="paragraph" w:customStyle="1" w:styleId="Tabellab">
    <w:name w:val="Tabella b"/>
    <w:basedOn w:val="TestoRientro15"/>
    <w:pPr>
      <w:tabs>
        <w:tab w:val="left" w:pos="-390"/>
      </w:tabs>
      <w:spacing w:before="60" w:after="60"/>
      <w:jc w:val="center"/>
    </w:pPr>
    <w:rPr>
      <w:color w:val="000000"/>
    </w:rPr>
  </w:style>
  <w:style w:type="paragraph" w:customStyle="1" w:styleId="msonormalcxspmedio">
    <w:name w:val="msonormalcxspmedio"/>
    <w:basedOn w:val="Normale"/>
    <w:pPr>
      <w:spacing w:before="280" w:after="280"/>
    </w:pPr>
  </w:style>
  <w:style w:type="paragraph" w:customStyle="1" w:styleId="Offerta-Normale">
    <w:name w:val="Offerta - Normale"/>
    <w:basedOn w:val="Normale"/>
    <w:pPr>
      <w:spacing w:before="180" w:after="120" w:line="288" w:lineRule="auto"/>
      <w:jc w:val="both"/>
    </w:pPr>
    <w:rPr>
      <w:rFonts w:ascii="Verdana" w:hAnsi="Verdana"/>
      <w:iCs/>
      <w:sz w:val="20"/>
      <w:szCs w:val="20"/>
    </w:rPr>
  </w:style>
  <w:style w:type="paragraph" w:styleId="Pidipagina">
    <w:name w:val="footer"/>
    <w:basedOn w:val="Normale"/>
    <w:pPr>
      <w:tabs>
        <w:tab w:val="center" w:pos="4819"/>
        <w:tab w:val="right" w:pos="9638"/>
      </w:tabs>
    </w:pPr>
  </w:style>
  <w:style w:type="paragraph" w:customStyle="1" w:styleId="Titolo-0">
    <w:name w:val="Titolo-0"/>
    <w:basedOn w:val="Titolo-1"/>
    <w:next w:val="TestoRientro15"/>
    <w:pPr>
      <w:shd w:val="clear" w:color="auto" w:fill="F3F3F3"/>
      <w:spacing w:before="720"/>
    </w:pPr>
    <w:rPr>
      <w:w w:val="120"/>
      <w:sz w:val="32"/>
    </w:rPr>
  </w:style>
  <w:style w:type="paragraph" w:customStyle="1" w:styleId="Testotabellasx">
    <w:name w:val="Testo tabella sx"/>
    <w:basedOn w:val="Testotabella"/>
    <w:pPr>
      <w:jc w:val="both"/>
    </w:pPr>
  </w:style>
  <w:style w:type="paragraph" w:customStyle="1" w:styleId="testo0">
    <w:name w:val="testo"/>
    <w:basedOn w:val="Normale"/>
    <w:pPr>
      <w:spacing w:before="180" w:after="120" w:line="264" w:lineRule="auto"/>
      <w:jc w:val="both"/>
    </w:pPr>
    <w:rPr>
      <w:rFonts w:ascii="Arial Narrow" w:hAnsi="Arial Narrow"/>
    </w:rPr>
  </w:style>
  <w:style w:type="paragraph" w:customStyle="1" w:styleId="Offerta-bullet">
    <w:name w:val="Offerta - bullet"/>
    <w:basedOn w:val="Offerta-Normale"/>
    <w:pPr>
      <w:numPr>
        <w:numId w:val="5"/>
      </w:numPr>
      <w:spacing w:before="0"/>
    </w:pPr>
  </w:style>
  <w:style w:type="paragraph" w:customStyle="1" w:styleId="BodyTextFirstline0">
    <w:name w:val="Body Text + First line: 0&quot;"/>
    <w:basedOn w:val="Corpotesto"/>
    <w:next w:val="Corpotesto"/>
    <w:pPr>
      <w:ind w:firstLine="0"/>
    </w:pPr>
  </w:style>
  <w:style w:type="paragraph" w:styleId="Rientrocorpodeltesto">
    <w:name w:val="Body Text Indent"/>
    <w:basedOn w:val="Normale"/>
    <w:pPr>
      <w:spacing w:after="120"/>
      <w:ind w:left="283"/>
    </w:pPr>
    <w:rPr>
      <w:sz w:val="20"/>
      <w:szCs w:val="20"/>
      <w:lang w:val="en-GB"/>
    </w:rPr>
  </w:style>
  <w:style w:type="paragraph" w:customStyle="1" w:styleId="Testocommento1">
    <w:name w:val="Testo commento1"/>
    <w:basedOn w:val="Normale"/>
    <w:rPr>
      <w:rFonts w:ascii="Times" w:hAnsi="Times"/>
      <w:sz w:val="20"/>
      <w:szCs w:val="20"/>
    </w:rPr>
  </w:style>
  <w:style w:type="paragraph" w:customStyle="1" w:styleId="Corpodeltesto21">
    <w:name w:val="Corpo del testo 21"/>
    <w:basedOn w:val="Normale"/>
    <w:pPr>
      <w:ind w:left="567"/>
      <w:jc w:val="both"/>
    </w:pPr>
    <w:rPr>
      <w:rFonts w:ascii="CG Omega" w:hAnsi="CG Omega"/>
      <w:sz w:val="20"/>
      <w:szCs w:val="20"/>
    </w:rPr>
  </w:style>
  <w:style w:type="paragraph" w:customStyle="1" w:styleId="Rientrocorpodeltesto31">
    <w:name w:val="Rientro corpo del testo 31"/>
    <w:basedOn w:val="Normale"/>
    <w:pPr>
      <w:spacing w:after="120"/>
      <w:ind w:left="283"/>
    </w:pPr>
    <w:rPr>
      <w:sz w:val="16"/>
      <w:szCs w:val="16"/>
    </w:rPr>
  </w:style>
  <w:style w:type="paragraph" w:customStyle="1" w:styleId="Rientrocorpodeltesto21">
    <w:name w:val="Rientro corpo del testo 21"/>
    <w:basedOn w:val="Normale"/>
    <w:pPr>
      <w:spacing w:after="120" w:line="480" w:lineRule="auto"/>
      <w:ind w:left="283"/>
    </w:pPr>
  </w:style>
  <w:style w:type="paragraph" w:customStyle="1" w:styleId="partepaginabianca">
    <w:name w:val="parte pagina bianca"/>
    <w:basedOn w:val="Normale"/>
    <w:pPr>
      <w:ind w:left="114" w:right="142"/>
      <w:jc w:val="center"/>
    </w:pPr>
    <w:rPr>
      <w:rFonts w:ascii="Arial Narrow" w:hAnsi="Arial Narrow"/>
      <w:b/>
      <w:iCs/>
      <w:sz w:val="20"/>
      <w:szCs w:val="20"/>
    </w:rPr>
  </w:style>
  <w:style w:type="paragraph" w:customStyle="1" w:styleId="Corpodeltesto210">
    <w:name w:val="Corpo del testo 21"/>
    <w:basedOn w:val="Normale"/>
    <w:pPr>
      <w:spacing w:after="120" w:line="480" w:lineRule="auto"/>
    </w:pPr>
  </w:style>
  <w:style w:type="paragraph" w:customStyle="1" w:styleId="sommario70">
    <w:name w:val="sommario 7"/>
    <w:basedOn w:val="Normale"/>
    <w:pPr>
      <w:ind w:left="720" w:hanging="720"/>
    </w:pPr>
    <w:rPr>
      <w:rFonts w:ascii="Courier New" w:hAnsi="Courier New"/>
      <w:sz w:val="20"/>
      <w:szCs w:val="20"/>
    </w:rPr>
  </w:style>
  <w:style w:type="paragraph" w:customStyle="1" w:styleId="Default">
    <w:name w:val="Default"/>
    <w:pPr>
      <w:suppressAutoHyphens/>
      <w:autoSpaceDE w:val="0"/>
    </w:pPr>
    <w:rPr>
      <w:rFonts w:eastAsia="Arial"/>
      <w:color w:val="000000"/>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Indice10">
    <w:name w:val="Indice 10"/>
    <w:basedOn w:val="Indice"/>
    <w:pPr>
      <w:tabs>
        <w:tab w:val="right" w:leader="dot" w:pos="7090"/>
      </w:tabs>
      <w:ind w:left="2547"/>
    </w:pPr>
  </w:style>
  <w:style w:type="table" w:styleId="Grigliatabella">
    <w:name w:val="Table Grid"/>
    <w:aliases w:val="Griglia tabella 2"/>
    <w:basedOn w:val="Tabellanormale"/>
    <w:rsid w:val="001A532C"/>
    <w:pPr>
      <w:spacing w:before="20" w:after="20"/>
      <w:jc w:val="center"/>
    </w:pPr>
    <w:rPr>
      <w:rFonts w:ascii="Arial Narrow" w:hAnsi="Arial Narrow"/>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6E6E6"/>
      <w:vAlign w:val="center"/>
    </w:tcPr>
    <w:tblStylePr w:type="firstCol">
      <w:rPr>
        <w:rFonts w:ascii="Calibri" w:hAnsi="Calibri"/>
        <w:b/>
      </w:rPr>
      <w:tblPr/>
      <w:tcPr>
        <w:tcBorders>
          <w:top w:val="nil"/>
          <w:left w:val="nil"/>
          <w:bottom w:val="nil"/>
          <w:right w:val="nil"/>
          <w:insideH w:val="nil"/>
          <w:insideV w:val="nil"/>
          <w:tl2br w:val="nil"/>
          <w:tr2bl w:val="nil"/>
        </w:tcBorders>
        <w:shd w:val="clear" w:color="auto" w:fill="B3B3B3"/>
      </w:tcPr>
    </w:tblStylePr>
  </w:style>
  <w:style w:type="paragraph" w:customStyle="1" w:styleId="Stile1">
    <w:name w:val="Stile1"/>
    <w:rsid w:val="00531F42"/>
    <w:rPr>
      <w:rFonts w:ascii="Arial Narrow" w:hAnsi="Arial Narrow"/>
      <w:b/>
      <w:smallCaps/>
      <w:color w:val="333333"/>
      <w:sz w:val="26"/>
      <w:szCs w:val="22"/>
      <w:lang w:eastAsia="ar-SA"/>
    </w:rPr>
  </w:style>
  <w:style w:type="paragraph" w:styleId="Mappadocumento">
    <w:name w:val="Document Map"/>
    <w:basedOn w:val="Normale"/>
    <w:semiHidden/>
    <w:rsid w:val="00193B7B"/>
    <w:pPr>
      <w:shd w:val="clear" w:color="auto" w:fill="000080"/>
    </w:pPr>
    <w:rPr>
      <w:rFonts w:ascii="Tahoma" w:hAnsi="Tahoma" w:cs="Tahoma"/>
      <w:sz w:val="20"/>
      <w:szCs w:val="20"/>
    </w:rPr>
  </w:style>
  <w:style w:type="paragraph" w:customStyle="1" w:styleId="testorientro150">
    <w:name w:val="testorientro15"/>
    <w:basedOn w:val="Normale"/>
    <w:rsid w:val="008F7D29"/>
    <w:pPr>
      <w:suppressAutoHyphens w:val="0"/>
      <w:spacing w:before="180" w:after="120" w:line="264" w:lineRule="auto"/>
      <w:ind w:left="851"/>
      <w:jc w:val="both"/>
    </w:pPr>
    <w:rPr>
      <w:rFonts w:ascii="Arial Narrow" w:hAnsi="Arial Narrow"/>
      <w:sz w:val="22"/>
      <w:szCs w:val="22"/>
      <w:lang w:eastAsia="it-IT"/>
    </w:rPr>
  </w:style>
  <w:style w:type="paragraph" w:customStyle="1" w:styleId="NormaleCentrato">
    <w:name w:val="Normale Centrato"/>
    <w:basedOn w:val="Normale"/>
    <w:link w:val="NormaleCentratoCarattere"/>
    <w:rsid w:val="00950F7C"/>
    <w:pPr>
      <w:suppressAutoHyphens w:val="0"/>
      <w:spacing w:line="240" w:lineRule="exact"/>
      <w:ind w:right="-57"/>
      <w:jc w:val="center"/>
    </w:pPr>
    <w:rPr>
      <w:rFonts w:ascii="Tahoma" w:hAnsi="Tahoma" w:cs="Arial"/>
      <w:sz w:val="20"/>
      <w:szCs w:val="20"/>
      <w:lang w:eastAsia="it-IT"/>
    </w:rPr>
  </w:style>
  <w:style w:type="paragraph" w:customStyle="1" w:styleId="NormaleGrassettoCentrato">
    <w:name w:val="Normale Grassetto Centrato"/>
    <w:basedOn w:val="Normale"/>
    <w:link w:val="NormaleGrassettoCentratoCarattere"/>
    <w:rsid w:val="00950F7C"/>
    <w:pPr>
      <w:suppressAutoHyphens w:val="0"/>
      <w:jc w:val="center"/>
    </w:pPr>
    <w:rPr>
      <w:rFonts w:ascii="Tahoma" w:hAnsi="Tahoma"/>
      <w:b/>
      <w:sz w:val="20"/>
      <w:szCs w:val="20"/>
      <w:lang w:eastAsia="it-IT"/>
    </w:rPr>
  </w:style>
  <w:style w:type="character" w:customStyle="1" w:styleId="NormaleGrassettoCentratoCarattere">
    <w:name w:val="Normale Grassetto Centrato Carattere"/>
    <w:link w:val="NormaleGrassettoCentrato"/>
    <w:rsid w:val="00950F7C"/>
    <w:rPr>
      <w:rFonts w:ascii="Tahoma" w:hAnsi="Tahoma"/>
      <w:b/>
    </w:rPr>
  </w:style>
  <w:style w:type="character" w:customStyle="1" w:styleId="NormaleCentratoCarattere">
    <w:name w:val="Normale Centrato Carattere"/>
    <w:link w:val="NormaleCentrato"/>
    <w:rsid w:val="00950F7C"/>
    <w:rPr>
      <w:rFonts w:ascii="Tahoma" w:hAnsi="Tahoma" w:cs="Arial"/>
    </w:rPr>
  </w:style>
  <w:style w:type="paragraph" w:styleId="Titolosommario">
    <w:name w:val="TOC Heading"/>
    <w:basedOn w:val="Titolo1"/>
    <w:next w:val="Normale"/>
    <w:uiPriority w:val="39"/>
    <w:semiHidden/>
    <w:unhideWhenUsed/>
    <w:qFormat/>
    <w:rsid w:val="00FA150B"/>
    <w:pPr>
      <w:keepLines/>
      <w:suppressAutoHyphens w:val="0"/>
      <w:spacing w:before="480" w:line="276" w:lineRule="auto"/>
      <w:jc w:val="left"/>
      <w:outlineLvl w:val="9"/>
    </w:pPr>
    <w:rPr>
      <w:rFonts w:ascii="Cambria" w:hAnsi="Cambria"/>
      <w:bCs/>
      <w:color w:val="365F91"/>
      <w:sz w:val="28"/>
      <w:szCs w:val="28"/>
      <w:lang w:eastAsia="it-IT"/>
    </w:rPr>
  </w:style>
  <w:style w:type="paragraph" w:customStyle="1" w:styleId="Paragrafoelenco1">
    <w:name w:val="Paragrafo elenco1"/>
    <w:basedOn w:val="Normale"/>
    <w:rsid w:val="00865354"/>
    <w:rPr>
      <w:rFonts w:eastAsia="Calibri"/>
      <w:kern w:val="1"/>
    </w:rPr>
  </w:style>
  <w:style w:type="paragraph" w:styleId="Corpodeltesto2">
    <w:name w:val="Body Text 2"/>
    <w:basedOn w:val="Normale"/>
    <w:link w:val="Corpodeltesto2Carattere"/>
    <w:rsid w:val="001B7CED"/>
    <w:pPr>
      <w:spacing w:after="120" w:line="480" w:lineRule="auto"/>
    </w:pPr>
  </w:style>
  <w:style w:type="character" w:customStyle="1" w:styleId="Corpodeltesto2Carattere">
    <w:name w:val="Corpo del testo 2 Carattere"/>
    <w:link w:val="Corpodeltesto2"/>
    <w:rsid w:val="001B7CED"/>
    <w:rPr>
      <w:sz w:val="24"/>
      <w:szCs w:val="24"/>
      <w:lang w:eastAsia="ar-SA"/>
    </w:rPr>
  </w:style>
  <w:style w:type="paragraph" w:styleId="Paragrafoelenco">
    <w:name w:val="List Paragraph"/>
    <w:basedOn w:val="Normale"/>
    <w:uiPriority w:val="34"/>
    <w:qFormat/>
    <w:rsid w:val="00E126C3"/>
    <w:pPr>
      <w:suppressAutoHyphens w:val="0"/>
      <w:overflowPunct w:val="0"/>
      <w:autoSpaceDE w:val="0"/>
      <w:autoSpaceDN w:val="0"/>
      <w:adjustRightInd w:val="0"/>
      <w:ind w:left="720"/>
      <w:textAlignment w:val="baseline"/>
    </w:pPr>
    <w:rPr>
      <w:sz w:val="20"/>
      <w:szCs w:val="20"/>
      <w:lang w:eastAsia="it-IT"/>
    </w:rPr>
  </w:style>
  <w:style w:type="paragraph" w:styleId="Testodelblocco">
    <w:name w:val="Block Text"/>
    <w:basedOn w:val="Normale"/>
    <w:rsid w:val="00BB6AD2"/>
    <w:pPr>
      <w:widowControl w:val="0"/>
      <w:suppressAutoHyphens w:val="0"/>
      <w:autoSpaceDE w:val="0"/>
      <w:autoSpaceDN w:val="0"/>
      <w:adjustRightInd w:val="0"/>
      <w:spacing w:line="307" w:lineRule="exact"/>
      <w:ind w:left="720" w:right="1168" w:firstLine="120"/>
      <w:jc w:val="both"/>
    </w:pPr>
    <w:rPr>
      <w:lang w:eastAsia="it-IT"/>
    </w:rPr>
  </w:style>
  <w:style w:type="paragraph" w:customStyle="1" w:styleId="ListParagraph1">
    <w:name w:val="List Paragraph1"/>
    <w:basedOn w:val="Normale"/>
    <w:rsid w:val="00664C6E"/>
    <w:rPr>
      <w:rFonts w:eastAsia="Calibri"/>
      <w:kern w:val="1"/>
    </w:rPr>
  </w:style>
  <w:style w:type="character" w:customStyle="1" w:styleId="IntestazioneCarattere">
    <w:name w:val="Intestazione Carattere"/>
    <w:link w:val="Intestazione"/>
    <w:rsid w:val="00D4066A"/>
    <w:rPr>
      <w:sz w:val="24"/>
      <w:szCs w:val="24"/>
      <w:lang w:eastAsia="ar-SA"/>
    </w:rPr>
  </w:style>
  <w:style w:type="character" w:styleId="Rimandonotaapidipagina">
    <w:name w:val="footnote reference"/>
    <w:rsid w:val="006E336C"/>
    <w:rPr>
      <w:vertAlign w:val="superscript"/>
    </w:rPr>
  </w:style>
  <w:style w:type="character" w:customStyle="1" w:styleId="TestonotaapidipaginaCarattere">
    <w:name w:val="Testo nota a piè di pagina Carattere"/>
    <w:link w:val="Testonotaapidipagina"/>
    <w:rsid w:val="002F42C0"/>
    <w:rPr>
      <w:rFonts w:ascii="Verdana" w:hAnsi="Verdana"/>
      <w:sz w:val="14"/>
      <w:lang w:eastAsia="ar-SA"/>
    </w:rPr>
  </w:style>
  <w:style w:type="character" w:customStyle="1" w:styleId="FontStyle116">
    <w:name w:val="Font Style116"/>
    <w:uiPriority w:val="99"/>
    <w:rsid w:val="00623D96"/>
    <w:rPr>
      <w:rFonts w:ascii="Arial" w:hAnsi="Arial" w:cs="Arial"/>
      <w:spacing w:val="-10"/>
      <w:sz w:val="18"/>
      <w:szCs w:val="18"/>
    </w:rPr>
  </w:style>
  <w:style w:type="paragraph" w:customStyle="1" w:styleId="Style71">
    <w:name w:val="Style71"/>
    <w:basedOn w:val="Normale"/>
    <w:uiPriority w:val="99"/>
    <w:rsid w:val="00623D96"/>
    <w:pPr>
      <w:widowControl w:val="0"/>
      <w:suppressAutoHyphens w:val="0"/>
      <w:autoSpaceDE w:val="0"/>
      <w:autoSpaceDN w:val="0"/>
      <w:adjustRightInd w:val="0"/>
      <w:spacing w:line="215" w:lineRule="exact"/>
      <w:jc w:val="both"/>
    </w:pPr>
    <w:rPr>
      <w:rFonts w:ascii="Arial" w:hAnsi="Arial" w:cs="Arial"/>
      <w:lang w:eastAsia="it-IT"/>
    </w:rPr>
  </w:style>
  <w:style w:type="numbering" w:customStyle="1" w:styleId="WWNum7">
    <w:name w:val="WWNum7"/>
    <w:basedOn w:val="Nessunelenco"/>
    <w:rsid w:val="00552EE7"/>
    <w:pPr>
      <w:numPr>
        <w:numId w:val="28"/>
      </w:numPr>
    </w:pPr>
  </w:style>
  <w:style w:type="numbering" w:customStyle="1" w:styleId="WWNum30">
    <w:name w:val="WWNum30"/>
    <w:basedOn w:val="Nessunelenco"/>
    <w:rsid w:val="00552EE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73050">
      <w:bodyDiv w:val="1"/>
      <w:marLeft w:val="0"/>
      <w:marRight w:val="0"/>
      <w:marTop w:val="0"/>
      <w:marBottom w:val="0"/>
      <w:divBdr>
        <w:top w:val="none" w:sz="0" w:space="0" w:color="auto"/>
        <w:left w:val="none" w:sz="0" w:space="0" w:color="auto"/>
        <w:bottom w:val="none" w:sz="0" w:space="0" w:color="auto"/>
        <w:right w:val="none" w:sz="0" w:space="0" w:color="auto"/>
      </w:divBdr>
      <w:divsChild>
        <w:div w:id="1142308666">
          <w:marLeft w:val="0"/>
          <w:marRight w:val="0"/>
          <w:marTop w:val="0"/>
          <w:marBottom w:val="0"/>
          <w:divBdr>
            <w:top w:val="none" w:sz="0" w:space="0" w:color="auto"/>
            <w:left w:val="none" w:sz="0" w:space="0" w:color="auto"/>
            <w:bottom w:val="none" w:sz="0" w:space="0" w:color="auto"/>
            <w:right w:val="none" w:sz="0" w:space="0" w:color="auto"/>
          </w:divBdr>
          <w:divsChild>
            <w:div w:id="1958372521">
              <w:marLeft w:val="0"/>
              <w:marRight w:val="0"/>
              <w:marTop w:val="1800"/>
              <w:marBottom w:val="0"/>
              <w:divBdr>
                <w:top w:val="none" w:sz="0" w:space="0" w:color="auto"/>
                <w:left w:val="none" w:sz="0" w:space="0" w:color="auto"/>
                <w:bottom w:val="none" w:sz="0" w:space="0" w:color="auto"/>
                <w:right w:val="none" w:sz="0" w:space="0" w:color="auto"/>
              </w:divBdr>
              <w:divsChild>
                <w:div w:id="284585428">
                  <w:marLeft w:val="300"/>
                  <w:marRight w:val="300"/>
                  <w:marTop w:val="0"/>
                  <w:marBottom w:val="0"/>
                  <w:divBdr>
                    <w:top w:val="none" w:sz="0" w:space="0" w:color="auto"/>
                    <w:left w:val="none" w:sz="0" w:space="0" w:color="auto"/>
                    <w:bottom w:val="none" w:sz="0" w:space="0" w:color="auto"/>
                    <w:right w:val="none" w:sz="0" w:space="0" w:color="auto"/>
                  </w:divBdr>
                  <w:divsChild>
                    <w:div w:id="9264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0618">
      <w:bodyDiv w:val="1"/>
      <w:marLeft w:val="0"/>
      <w:marRight w:val="0"/>
      <w:marTop w:val="0"/>
      <w:marBottom w:val="0"/>
      <w:divBdr>
        <w:top w:val="none" w:sz="0" w:space="0" w:color="auto"/>
        <w:left w:val="none" w:sz="0" w:space="0" w:color="auto"/>
        <w:bottom w:val="none" w:sz="0" w:space="0" w:color="auto"/>
        <w:right w:val="none" w:sz="0" w:space="0" w:color="auto"/>
      </w:divBdr>
    </w:div>
    <w:div w:id="917835522">
      <w:bodyDiv w:val="1"/>
      <w:marLeft w:val="0"/>
      <w:marRight w:val="0"/>
      <w:marTop w:val="0"/>
      <w:marBottom w:val="0"/>
      <w:divBdr>
        <w:top w:val="none" w:sz="0" w:space="0" w:color="auto"/>
        <w:left w:val="none" w:sz="0" w:space="0" w:color="auto"/>
        <w:bottom w:val="none" w:sz="0" w:space="0" w:color="auto"/>
        <w:right w:val="none" w:sz="0" w:space="0" w:color="auto"/>
      </w:divBdr>
    </w:div>
    <w:div w:id="1557159878">
      <w:bodyDiv w:val="1"/>
      <w:marLeft w:val="0"/>
      <w:marRight w:val="0"/>
      <w:marTop w:val="0"/>
      <w:marBottom w:val="0"/>
      <w:divBdr>
        <w:top w:val="none" w:sz="0" w:space="0" w:color="auto"/>
        <w:left w:val="none" w:sz="0" w:space="0" w:color="auto"/>
        <w:bottom w:val="none" w:sz="0" w:space="0" w:color="auto"/>
        <w:right w:val="none" w:sz="0" w:space="0" w:color="auto"/>
      </w:divBdr>
    </w:div>
    <w:div w:id="1615019743">
      <w:bodyDiv w:val="1"/>
      <w:marLeft w:val="0"/>
      <w:marRight w:val="0"/>
      <w:marTop w:val="0"/>
      <w:marBottom w:val="0"/>
      <w:divBdr>
        <w:top w:val="none" w:sz="0" w:space="0" w:color="auto"/>
        <w:left w:val="none" w:sz="0" w:space="0" w:color="auto"/>
        <w:bottom w:val="none" w:sz="0" w:space="0" w:color="auto"/>
        <w:right w:val="none" w:sz="0" w:space="0" w:color="auto"/>
      </w:divBdr>
    </w:div>
    <w:div w:id="18051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4E420-95A7-4E09-9B9B-6768366B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15669</Words>
  <Characters>89314</Characters>
  <Application>Microsoft Office Word</Application>
  <DocSecurity>0</DocSecurity>
  <Lines>744</Lines>
  <Paragraphs>209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2015-10-21T10:32:00Z</dcterms:created>
  <dcterms:modified xsi:type="dcterms:W3CDTF">2015-11-17T17:47:00Z</dcterms:modified>
</cp:coreProperties>
</file>